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bookmarkStart w:id="0" w:name="_Hlk75926399"/>
      <w:bookmarkEnd w:id="0"/>
    </w:p>
    <w:p w14:paraId="06C2CE0F" w14:textId="7D40C70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21888" behindDoc="0" locked="0" layoutInCell="1" allowOverlap="1" wp14:anchorId="694BCECA" wp14:editId="7DDD3AEE">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112F3E35" w:rsidR="00FF5411" w:rsidRPr="00CF1542" w:rsidRDefault="008940F3"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32091E">
                                  <w:rPr>
                                    <w:rFonts w:ascii="Arial" w:hAnsi="Arial" w:cs="Arial"/>
                                    <w:b/>
                                    <w:bCs/>
                                    <w:color w:val="FFFFFF" w:themeColor="background1"/>
                                    <w:sz w:val="32"/>
                                    <w:szCs w:val="28"/>
                                  </w:rPr>
                                  <w:t>Aula 5 - Compreendendo conceitos e aplicabilidades dos testes rápidos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112F3E35" w:rsidR="00FF5411" w:rsidRPr="00CF1542" w:rsidRDefault="009C636A"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32091E">
                            <w:rPr>
                              <w:rFonts w:ascii="Arial" w:hAnsi="Arial" w:cs="Arial"/>
                              <w:b/>
                              <w:bCs/>
                              <w:color w:val="FFFFFF" w:themeColor="background1"/>
                              <w:sz w:val="32"/>
                              <w:szCs w:val="28"/>
                            </w:rPr>
                            <w:t>Aula 5 - Compreendendo conceitos e aplicabilidades dos testes rápidos</w:t>
                          </w:r>
                        </w:sdtContent>
                      </w:sdt>
                    </w:p>
                  </w:txbxContent>
                </v:textbox>
              </v:shape>
            </w:pict>
          </mc:Fallback>
        </mc:AlternateContent>
      </w:r>
    </w:p>
    <w:p w14:paraId="7BCA37B4" w14:textId="391F3912" w:rsidR="00C02D72" w:rsidRDefault="00DC76CB">
      <w:r>
        <w:rPr>
          <w:noProof/>
        </w:rPr>
        <w:lastRenderedPageBreak/>
        <w:drawing>
          <wp:anchor distT="0" distB="0" distL="114300" distR="114300" simplePos="0" relativeHeight="251650048" behindDoc="1" locked="0" layoutInCell="1" allowOverlap="1" wp14:anchorId="4C63ED23" wp14:editId="6047CB61">
            <wp:simplePos x="0" y="0"/>
            <wp:positionH relativeFrom="margin">
              <wp:align>center</wp:align>
            </wp:positionH>
            <wp:positionV relativeFrom="paragraph">
              <wp:posOffset>-4671060</wp:posOffset>
            </wp:positionV>
            <wp:extent cx="3223260" cy="113347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223260"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bookmarkStart w:id="1" w:name="_Hlk79581247"/>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26AFF095" w:rsidR="00356099" w:rsidRDefault="00356099" w:rsidP="00FF5411">
            <w:pPr>
              <w:pStyle w:val="arttficha"/>
              <w:rPr>
                <w:b/>
                <w:bCs/>
                <w:lang w:eastAsia="en-US"/>
              </w:rPr>
            </w:pPr>
            <w:r w:rsidRPr="00356099">
              <w:rPr>
                <w:b/>
                <w:bCs/>
                <w:lang w:eastAsia="en-US"/>
              </w:rPr>
              <w:t xml:space="preserve">Supervisão </w:t>
            </w:r>
            <w:r w:rsidR="0070651D">
              <w:rPr>
                <w:b/>
                <w:bCs/>
                <w:lang w:eastAsia="en-US"/>
              </w:rPr>
              <w:t>–</w:t>
            </w:r>
            <w:r w:rsidRPr="00356099">
              <w:rPr>
                <w:b/>
                <w:bCs/>
                <w:lang w:eastAsia="en-US"/>
              </w:rPr>
              <w:t xml:space="preserve"> </w:t>
            </w:r>
            <w:r w:rsidR="0070651D">
              <w:rPr>
                <w:lang w:eastAsia="en-US"/>
              </w:rPr>
              <w:t>Marcela Santos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r w:rsidR="00CC490A" w:rsidRPr="00396E53">
              <w:rPr>
                <w:lang w:eastAsia="en-US"/>
              </w:rPr>
              <w:t>Hirla Arruda</w:t>
            </w:r>
          </w:p>
          <w:p w14:paraId="4D047DED" w14:textId="009F710E"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941E51">
              <w:rPr>
                <w:lang w:eastAsia="en-US"/>
              </w:rPr>
              <w:t>Sarah Mendes</w:t>
            </w:r>
            <w:r w:rsidR="00CC490A">
              <w:rPr>
                <w:b/>
                <w:bCs/>
                <w:lang w:eastAsia="en-US"/>
              </w:rPr>
              <w:t xml:space="preserve"> </w:t>
            </w:r>
          </w:p>
          <w:p w14:paraId="1A55CB77" w14:textId="16F9774E" w:rsidR="00396E53" w:rsidRDefault="00396E53" w:rsidP="004109E7">
            <w:pPr>
              <w:pStyle w:val="arttficha"/>
              <w:rPr>
                <w:b/>
                <w:bCs/>
                <w:lang w:eastAsia="en-US"/>
              </w:rPr>
            </w:pPr>
            <w:r>
              <w:rPr>
                <w:b/>
                <w:bCs/>
                <w:lang w:eastAsia="en-US"/>
              </w:rPr>
              <w:t xml:space="preserve">Revisão técnica </w:t>
            </w:r>
            <w:r w:rsidR="0070651D">
              <w:rPr>
                <w:b/>
                <w:bCs/>
                <w:lang w:eastAsia="en-US"/>
              </w:rPr>
              <w:t>–</w:t>
            </w:r>
            <w:r>
              <w:rPr>
                <w:b/>
                <w:bCs/>
                <w:lang w:eastAsia="en-US"/>
              </w:rPr>
              <w:t xml:space="preserve"> </w:t>
            </w:r>
            <w:r w:rsidR="009044BE" w:rsidRPr="009044BE">
              <w:rPr>
                <w:lang w:eastAsia="en-US"/>
              </w:rPr>
              <w:t>Luciano Pamplona</w:t>
            </w:r>
          </w:p>
          <w:p w14:paraId="390D5678" w14:textId="15199935" w:rsidR="00396E53" w:rsidRPr="004109E7" w:rsidRDefault="004109E7" w:rsidP="00396E53">
            <w:pPr>
              <w:pStyle w:val="arttficha"/>
              <w:rPr>
                <w:b/>
                <w:bCs/>
                <w:lang w:eastAsia="en-US"/>
              </w:rPr>
            </w:pPr>
            <w:r>
              <w:rPr>
                <w:b/>
                <w:bCs/>
                <w:lang w:eastAsia="en-US"/>
              </w:rPr>
              <w:t xml:space="preserve">Revisão – </w:t>
            </w:r>
            <w:r w:rsidR="009044BE">
              <w:rPr>
                <w:lang w:eastAsia="en-US"/>
              </w:rPr>
              <w:t>K</w:t>
            </w:r>
            <w:r w:rsidR="009044BE" w:rsidRPr="009044BE">
              <w:rPr>
                <w:lang w:eastAsia="en-US"/>
              </w:rPr>
              <w:t>eila Resende</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bookmarkEnd w:id="1"/>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349C61B3" w14:textId="698A3E7C" w:rsidR="00852987" w:rsidRPr="00E952BA" w:rsidRDefault="00852987" w:rsidP="00E952BA">
      <w:pPr>
        <w:jc w:val="both"/>
        <w:rPr>
          <w:rFonts w:ascii="Arial" w:hAnsi="Arial" w:cs="Arial"/>
          <w:szCs w:val="20"/>
        </w:rPr>
        <w:sectPr w:rsidR="00852987" w:rsidRPr="00E952BA">
          <w:headerReference w:type="default" r:id="rId11"/>
          <w:footerReference w:type="default" r:id="rId12"/>
          <w:pgSz w:w="11906" w:h="16838"/>
          <w:pgMar w:top="1418" w:right="1701" w:bottom="1418" w:left="1701" w:header="709" w:footer="709" w:gutter="0"/>
          <w:cols w:space="720"/>
          <w:vAlign w:val="bottom"/>
        </w:sect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777B6EE1" w14:textId="77777777" w:rsidR="00E952BA" w:rsidRPr="00B53B48" w:rsidRDefault="00E952BA" w:rsidP="00E952BA">
      <w:pPr>
        <w:pStyle w:val="CabealhodoSumrio"/>
        <w:ind w:left="0"/>
        <w:rPr>
          <w:lang w:val="pt-BR"/>
        </w:rPr>
      </w:pPr>
      <w:r w:rsidRPr="00B53B48">
        <w:rPr>
          <w:lang w:val="pt-BR"/>
        </w:rPr>
        <w:lastRenderedPageBreak/>
        <w:t>Sumário</w:t>
      </w:r>
    </w:p>
    <w:p w14:paraId="0EF1C0EB" w14:textId="48FCC56E" w:rsidR="00FC7770" w:rsidRDefault="00E952BA">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9581545" w:history="1">
        <w:r w:rsidR="00FC7770" w:rsidRPr="008931AF">
          <w:rPr>
            <w:rStyle w:val="Hyperlink"/>
            <w:noProof/>
          </w:rPr>
          <w:t>Contextualização</w:t>
        </w:r>
        <w:r w:rsidR="00FC7770">
          <w:rPr>
            <w:noProof/>
            <w:webHidden/>
          </w:rPr>
          <w:tab/>
        </w:r>
        <w:r w:rsidR="00FC7770">
          <w:rPr>
            <w:noProof/>
            <w:webHidden/>
          </w:rPr>
          <w:fldChar w:fldCharType="begin"/>
        </w:r>
        <w:r w:rsidR="00FC7770">
          <w:rPr>
            <w:noProof/>
            <w:webHidden/>
          </w:rPr>
          <w:instrText xml:space="preserve"> PAGEREF _Toc79581545 \h </w:instrText>
        </w:r>
        <w:r w:rsidR="00FC7770">
          <w:rPr>
            <w:noProof/>
            <w:webHidden/>
          </w:rPr>
        </w:r>
        <w:r w:rsidR="00FC7770">
          <w:rPr>
            <w:noProof/>
            <w:webHidden/>
          </w:rPr>
          <w:fldChar w:fldCharType="separate"/>
        </w:r>
        <w:r w:rsidR="008940F3">
          <w:rPr>
            <w:noProof/>
            <w:webHidden/>
          </w:rPr>
          <w:t>6</w:t>
        </w:r>
        <w:r w:rsidR="00FC7770">
          <w:rPr>
            <w:noProof/>
            <w:webHidden/>
          </w:rPr>
          <w:fldChar w:fldCharType="end"/>
        </w:r>
      </w:hyperlink>
    </w:p>
    <w:p w14:paraId="6B82C1C6" w14:textId="359880CF" w:rsidR="00FC7770" w:rsidRDefault="008940F3">
      <w:pPr>
        <w:pStyle w:val="Sumrio1"/>
        <w:rPr>
          <w:rFonts w:asciiTheme="minorHAnsi" w:eastAsiaTheme="minorEastAsia" w:hAnsiTheme="minorHAnsi" w:cstheme="minorBidi"/>
          <w:noProof/>
          <w:sz w:val="22"/>
          <w:lang w:bidi="ar-SA"/>
        </w:rPr>
      </w:pPr>
      <w:hyperlink w:anchor="_Toc79581546" w:history="1">
        <w:r w:rsidR="00FC7770" w:rsidRPr="008931AF">
          <w:rPr>
            <w:rStyle w:val="Hyperlink"/>
            <w:noProof/>
          </w:rPr>
          <w:t>C</w:t>
        </w:r>
        <w:r w:rsidR="00FC7770" w:rsidRPr="00FC7770">
          <w:rPr>
            <w:rStyle w:val="Hyperlink"/>
            <w:noProof/>
            <w:spacing w:val="-6"/>
          </w:rPr>
          <w:t>onceitos do teste rápido imunocromatográfico para pesquisa de antígeno</w:t>
        </w:r>
        <w:r w:rsidR="00FC7770" w:rsidRPr="008931AF">
          <w:rPr>
            <w:rStyle w:val="Hyperlink"/>
            <w:noProof/>
          </w:rPr>
          <w:t xml:space="preserve"> viral</w:t>
        </w:r>
        <w:r w:rsidR="00FC7770">
          <w:rPr>
            <w:noProof/>
            <w:webHidden/>
          </w:rPr>
          <w:tab/>
        </w:r>
        <w:r w:rsidR="00FC7770">
          <w:rPr>
            <w:noProof/>
            <w:webHidden/>
          </w:rPr>
          <w:fldChar w:fldCharType="begin"/>
        </w:r>
        <w:r w:rsidR="00FC7770">
          <w:rPr>
            <w:noProof/>
            <w:webHidden/>
          </w:rPr>
          <w:instrText xml:space="preserve"> PAGEREF _Toc79581546 \h </w:instrText>
        </w:r>
        <w:r w:rsidR="00FC7770">
          <w:rPr>
            <w:noProof/>
            <w:webHidden/>
          </w:rPr>
        </w:r>
        <w:r w:rsidR="00FC7770">
          <w:rPr>
            <w:noProof/>
            <w:webHidden/>
          </w:rPr>
          <w:fldChar w:fldCharType="separate"/>
        </w:r>
        <w:r>
          <w:rPr>
            <w:noProof/>
            <w:webHidden/>
          </w:rPr>
          <w:t>7</w:t>
        </w:r>
        <w:r w:rsidR="00FC7770">
          <w:rPr>
            <w:noProof/>
            <w:webHidden/>
          </w:rPr>
          <w:fldChar w:fldCharType="end"/>
        </w:r>
      </w:hyperlink>
    </w:p>
    <w:p w14:paraId="1250B0EF" w14:textId="2965E805" w:rsidR="00FC7770" w:rsidRDefault="008940F3">
      <w:pPr>
        <w:pStyle w:val="Sumrio1"/>
        <w:rPr>
          <w:rFonts w:asciiTheme="minorHAnsi" w:eastAsiaTheme="minorEastAsia" w:hAnsiTheme="minorHAnsi" w:cstheme="minorBidi"/>
          <w:noProof/>
          <w:sz w:val="22"/>
          <w:lang w:bidi="ar-SA"/>
        </w:rPr>
      </w:pPr>
      <w:hyperlink w:anchor="_Toc79581547" w:history="1">
        <w:r w:rsidR="00FC7770" w:rsidRPr="008931AF">
          <w:rPr>
            <w:rStyle w:val="Hyperlink"/>
            <w:noProof/>
          </w:rPr>
          <w:t>Aplicabilidades do teste de antígeno</w:t>
        </w:r>
        <w:r w:rsidR="00FC7770">
          <w:rPr>
            <w:noProof/>
            <w:webHidden/>
          </w:rPr>
          <w:tab/>
        </w:r>
        <w:r w:rsidR="00FC7770">
          <w:rPr>
            <w:noProof/>
            <w:webHidden/>
          </w:rPr>
          <w:fldChar w:fldCharType="begin"/>
        </w:r>
        <w:r w:rsidR="00FC7770">
          <w:rPr>
            <w:noProof/>
            <w:webHidden/>
          </w:rPr>
          <w:instrText xml:space="preserve"> PAGEREF _Toc79581547 \h </w:instrText>
        </w:r>
        <w:r w:rsidR="00FC7770">
          <w:rPr>
            <w:noProof/>
            <w:webHidden/>
          </w:rPr>
        </w:r>
        <w:r w:rsidR="00FC7770">
          <w:rPr>
            <w:noProof/>
            <w:webHidden/>
          </w:rPr>
          <w:fldChar w:fldCharType="separate"/>
        </w:r>
        <w:r>
          <w:rPr>
            <w:noProof/>
            <w:webHidden/>
          </w:rPr>
          <w:t>9</w:t>
        </w:r>
        <w:r w:rsidR="00FC7770">
          <w:rPr>
            <w:noProof/>
            <w:webHidden/>
          </w:rPr>
          <w:fldChar w:fldCharType="end"/>
        </w:r>
      </w:hyperlink>
    </w:p>
    <w:p w14:paraId="3CA078CC" w14:textId="47D8AA0F" w:rsidR="00FC7770" w:rsidRDefault="008940F3">
      <w:pPr>
        <w:pStyle w:val="Sumrio1"/>
        <w:rPr>
          <w:rFonts w:asciiTheme="minorHAnsi" w:eastAsiaTheme="minorEastAsia" w:hAnsiTheme="minorHAnsi" w:cstheme="minorBidi"/>
          <w:noProof/>
          <w:sz w:val="22"/>
          <w:lang w:bidi="ar-SA"/>
        </w:rPr>
      </w:pPr>
      <w:hyperlink w:anchor="_Toc79581548" w:history="1">
        <w:r w:rsidR="00FC7770" w:rsidRPr="008931AF">
          <w:rPr>
            <w:rStyle w:val="Hyperlink"/>
            <w:noProof/>
          </w:rPr>
          <w:t>Testes rápidos de anticorpos</w:t>
        </w:r>
        <w:r w:rsidR="00FC7770">
          <w:rPr>
            <w:noProof/>
            <w:webHidden/>
          </w:rPr>
          <w:tab/>
        </w:r>
        <w:r w:rsidR="00FC7770">
          <w:rPr>
            <w:noProof/>
            <w:webHidden/>
          </w:rPr>
          <w:fldChar w:fldCharType="begin"/>
        </w:r>
        <w:r w:rsidR="00FC7770">
          <w:rPr>
            <w:noProof/>
            <w:webHidden/>
          </w:rPr>
          <w:instrText xml:space="preserve"> PAGEREF _Toc79581548 \h </w:instrText>
        </w:r>
        <w:r w:rsidR="00FC7770">
          <w:rPr>
            <w:noProof/>
            <w:webHidden/>
          </w:rPr>
        </w:r>
        <w:r w:rsidR="00FC7770">
          <w:rPr>
            <w:noProof/>
            <w:webHidden/>
          </w:rPr>
          <w:fldChar w:fldCharType="separate"/>
        </w:r>
        <w:r>
          <w:rPr>
            <w:noProof/>
            <w:webHidden/>
          </w:rPr>
          <w:t>10</w:t>
        </w:r>
        <w:r w:rsidR="00FC7770">
          <w:rPr>
            <w:noProof/>
            <w:webHidden/>
          </w:rPr>
          <w:fldChar w:fldCharType="end"/>
        </w:r>
      </w:hyperlink>
    </w:p>
    <w:p w14:paraId="7346F7E2" w14:textId="61681D5F" w:rsidR="00FC7770" w:rsidRDefault="008940F3">
      <w:pPr>
        <w:pStyle w:val="Sumrio1"/>
        <w:rPr>
          <w:rFonts w:asciiTheme="minorHAnsi" w:eastAsiaTheme="minorEastAsia" w:hAnsiTheme="minorHAnsi" w:cstheme="minorBidi"/>
          <w:noProof/>
          <w:sz w:val="22"/>
          <w:lang w:bidi="ar-SA"/>
        </w:rPr>
      </w:pPr>
      <w:hyperlink w:anchor="_Toc79581549" w:history="1">
        <w:r w:rsidR="00FC7770" w:rsidRPr="008931AF">
          <w:rPr>
            <w:rStyle w:val="Hyperlink"/>
            <w:noProof/>
          </w:rPr>
          <w:t>Conclusão</w:t>
        </w:r>
        <w:r w:rsidR="00FC7770">
          <w:rPr>
            <w:noProof/>
            <w:webHidden/>
          </w:rPr>
          <w:tab/>
        </w:r>
        <w:r w:rsidR="00FC7770">
          <w:rPr>
            <w:noProof/>
            <w:webHidden/>
          </w:rPr>
          <w:fldChar w:fldCharType="begin"/>
        </w:r>
        <w:r w:rsidR="00FC7770">
          <w:rPr>
            <w:noProof/>
            <w:webHidden/>
          </w:rPr>
          <w:instrText xml:space="preserve"> PAGEREF _Toc79581549 \h </w:instrText>
        </w:r>
        <w:r w:rsidR="00FC7770">
          <w:rPr>
            <w:noProof/>
            <w:webHidden/>
          </w:rPr>
        </w:r>
        <w:r w:rsidR="00FC7770">
          <w:rPr>
            <w:noProof/>
            <w:webHidden/>
          </w:rPr>
          <w:fldChar w:fldCharType="separate"/>
        </w:r>
        <w:r>
          <w:rPr>
            <w:noProof/>
            <w:webHidden/>
          </w:rPr>
          <w:t>12</w:t>
        </w:r>
        <w:r w:rsidR="00FC7770">
          <w:rPr>
            <w:noProof/>
            <w:webHidden/>
          </w:rPr>
          <w:fldChar w:fldCharType="end"/>
        </w:r>
      </w:hyperlink>
    </w:p>
    <w:p w14:paraId="04A087C6" w14:textId="79173AEB" w:rsidR="00FC7770" w:rsidRDefault="008940F3">
      <w:pPr>
        <w:pStyle w:val="Sumrio1"/>
        <w:rPr>
          <w:rFonts w:asciiTheme="minorHAnsi" w:eastAsiaTheme="minorEastAsia" w:hAnsiTheme="minorHAnsi" w:cstheme="minorBidi"/>
          <w:noProof/>
          <w:sz w:val="22"/>
          <w:lang w:bidi="ar-SA"/>
        </w:rPr>
      </w:pPr>
      <w:hyperlink w:anchor="_Toc79581550" w:history="1">
        <w:r w:rsidR="00FC7770" w:rsidRPr="008931AF">
          <w:rPr>
            <w:rStyle w:val="Hyperlink"/>
            <w:rFonts w:eastAsia="Times New Roman"/>
            <w:noProof/>
          </w:rPr>
          <w:t>Referências</w:t>
        </w:r>
        <w:r w:rsidR="00FC7770">
          <w:rPr>
            <w:noProof/>
            <w:webHidden/>
          </w:rPr>
          <w:tab/>
        </w:r>
        <w:r w:rsidR="00FC7770">
          <w:rPr>
            <w:noProof/>
            <w:webHidden/>
          </w:rPr>
          <w:fldChar w:fldCharType="begin"/>
        </w:r>
        <w:r w:rsidR="00FC7770">
          <w:rPr>
            <w:noProof/>
            <w:webHidden/>
          </w:rPr>
          <w:instrText xml:space="preserve"> PAGEREF _Toc79581550 \h </w:instrText>
        </w:r>
        <w:r w:rsidR="00FC7770">
          <w:rPr>
            <w:noProof/>
            <w:webHidden/>
          </w:rPr>
        </w:r>
        <w:r w:rsidR="00FC7770">
          <w:rPr>
            <w:noProof/>
            <w:webHidden/>
          </w:rPr>
          <w:fldChar w:fldCharType="separate"/>
        </w:r>
        <w:r>
          <w:rPr>
            <w:noProof/>
            <w:webHidden/>
          </w:rPr>
          <w:t>13</w:t>
        </w:r>
        <w:r w:rsidR="00FC7770">
          <w:rPr>
            <w:noProof/>
            <w:webHidden/>
          </w:rPr>
          <w:fldChar w:fldCharType="end"/>
        </w:r>
      </w:hyperlink>
    </w:p>
    <w:p w14:paraId="218D0F60" w14:textId="1D857559" w:rsidR="00066D1A" w:rsidRPr="00E5260A" w:rsidRDefault="00E952BA" w:rsidP="00E952BA">
      <w:pPr>
        <w:rPr>
          <w:bCs/>
        </w:rPr>
      </w:pPr>
      <w:r w:rsidRPr="00B53B48">
        <w:fldChar w:fldCharType="end"/>
      </w:r>
    </w:p>
    <w:p w14:paraId="76BB6FCE" w14:textId="77777777" w:rsidR="00E952BA" w:rsidRDefault="00066D1A">
      <w:pPr>
        <w:rPr>
          <w:bCs/>
        </w:rPr>
        <w:sectPr w:rsidR="00E952BA" w:rsidSect="00E952BA">
          <w:headerReference w:type="default" r:id="rId13"/>
          <w:footerReference w:type="default" r:id="rId14"/>
          <w:pgSz w:w="11906" w:h="16838"/>
          <w:pgMar w:top="1701" w:right="1134" w:bottom="1418" w:left="1701" w:header="709" w:footer="709" w:gutter="0"/>
          <w:cols w:space="708"/>
          <w:docGrid w:linePitch="360"/>
        </w:sect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8E5F2C">
        <w:trPr>
          <w:trHeight w:val="20"/>
        </w:trPr>
        <w:tc>
          <w:tcPr>
            <w:tcW w:w="11906" w:type="dxa"/>
            <w:shd w:val="clear" w:color="auto" w:fill="1F4E79" w:themeFill="accent5" w:themeFillShade="80"/>
          </w:tcPr>
          <w:p w14:paraId="3AD05A42" w14:textId="42DE8EC7" w:rsidR="00543966" w:rsidRPr="001F03C4" w:rsidRDefault="008940F3" w:rsidP="008E5F2C">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32091E" w:rsidRPr="0032091E">
                  <w:t xml:space="preserve">Aula </w:t>
                </w:r>
                <w:r w:rsidR="0032091E">
                  <w:t>5</w:t>
                </w:r>
                <w:r w:rsidR="0032091E" w:rsidRPr="0032091E">
                  <w:t xml:space="preserve"> - Compreendendo conceitos e aplicabilidades dos testes rápidos</w:t>
                </w:r>
              </w:sdtContent>
            </w:sdt>
          </w:p>
        </w:tc>
      </w:tr>
      <w:tr w:rsidR="00E5774C" w:rsidRPr="00FC7770" w14:paraId="2D11A176" w14:textId="77777777" w:rsidTr="006023F0">
        <w:trPr>
          <w:trHeight w:val="20"/>
        </w:trPr>
        <w:tc>
          <w:tcPr>
            <w:tcW w:w="11906" w:type="dxa"/>
          </w:tcPr>
          <w:p w14:paraId="54998A6B" w14:textId="1CBC2754" w:rsidR="00954660" w:rsidRPr="00720BF4" w:rsidRDefault="001615DB" w:rsidP="00720BF4">
            <w:pPr>
              <w:pStyle w:val="Pimagem"/>
            </w:pPr>
            <w:r>
              <w:rPr>
                <w:noProof/>
              </w:rPr>
              <w:drawing>
                <wp:inline distT="0" distB="0" distL="0" distR="0" wp14:anchorId="532A49C8" wp14:editId="185D68CE">
                  <wp:extent cx="5753100" cy="32289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797F8B58" w14:textId="5AFCC857" w:rsidR="00E5774C" w:rsidRPr="00720BF4" w:rsidRDefault="008940F3" w:rsidP="007227F9">
            <w:pPr>
              <w:pStyle w:val="Legenda"/>
              <w:rPr>
                <w:lang w:val="en-US"/>
              </w:rPr>
            </w:pPr>
            <w:hyperlink w:history="1">
              <w:r w:rsidR="007249B9" w:rsidRPr="003C042B">
                <w:rPr>
                  <w:rStyle w:val="Hyperlink"/>
                  <w:lang w:val="en-US"/>
                </w:rPr>
                <w:t>Background vector</w:t>
              </w:r>
            </w:hyperlink>
            <w:r w:rsidR="001615DB" w:rsidRPr="001615DB">
              <w:rPr>
                <w:lang w:val="en-US"/>
              </w:rPr>
              <w:t xml:space="preserve"> created by freepik - www.freepik.com</w:t>
            </w:r>
          </w:p>
        </w:tc>
      </w:tr>
      <w:tr w:rsidR="00024196" w:rsidRPr="00A54DDE" w14:paraId="0088E06F" w14:textId="77777777" w:rsidTr="006023F0">
        <w:trPr>
          <w:trHeight w:val="20"/>
        </w:trPr>
        <w:tc>
          <w:tcPr>
            <w:tcW w:w="11906" w:type="dxa"/>
          </w:tcPr>
          <w:p w14:paraId="4F2E5474" w14:textId="77777777" w:rsidR="00941E51" w:rsidRDefault="00941E51" w:rsidP="00941E51">
            <w:pPr>
              <w:pStyle w:val="Ppargrafo"/>
            </w:pPr>
            <w:r>
              <w:t xml:space="preserve">Olá, </w:t>
            </w:r>
          </w:p>
          <w:p w14:paraId="186BF453" w14:textId="395FEDD4" w:rsidR="00024196" w:rsidRPr="00A54DDE" w:rsidRDefault="0032091E" w:rsidP="0032091E">
            <w:pPr>
              <w:pStyle w:val="Ppargrafo"/>
            </w:pPr>
            <w:r>
              <w:t>Ao final desta aula, você compreenderá os conceitos e aplicabilidade dos testes rápidos de imunocromatografia para pesquisa de antígeno viral e de anticorpo para Covid-19.</w:t>
            </w:r>
          </w:p>
        </w:tc>
      </w:tr>
    </w:tbl>
    <w:p w14:paraId="466592D0" w14:textId="3AF616DF" w:rsidR="00E5774C" w:rsidRPr="005835D4" w:rsidRDefault="00E5774C" w:rsidP="008E5F2C">
      <w:r w:rsidRPr="005835D4">
        <w:br w:type="page"/>
      </w:r>
    </w:p>
    <w:tbl>
      <w:tblPr>
        <w:tblStyle w:val="Ptabela"/>
        <w:tblW w:w="5000" w:type="pct"/>
        <w:tblLook w:val="04A0" w:firstRow="1" w:lastRow="0" w:firstColumn="1" w:lastColumn="0" w:noHBand="0" w:noVBand="1"/>
      </w:tblPr>
      <w:tblGrid>
        <w:gridCol w:w="11906"/>
      </w:tblGrid>
      <w:tr w:rsidR="0032091E" w:rsidRPr="00A54DDE" w14:paraId="4ECE266F" w14:textId="77777777" w:rsidTr="00074074">
        <w:trPr>
          <w:trHeight w:val="20"/>
        </w:trPr>
        <w:tc>
          <w:tcPr>
            <w:tcW w:w="11906" w:type="dxa"/>
          </w:tcPr>
          <w:p w14:paraId="23996541" w14:textId="4EF65A9F" w:rsidR="0032091E" w:rsidRPr="008F508C" w:rsidRDefault="0032091E" w:rsidP="008F508C">
            <w:pPr>
              <w:pStyle w:val="P1Ttulonumerado"/>
            </w:pPr>
            <w:bookmarkStart w:id="2" w:name="_Toc79581545"/>
            <w:r>
              <w:lastRenderedPageBreak/>
              <w:t>Contextualização</w:t>
            </w:r>
            <w:bookmarkEnd w:id="2"/>
            <w:r>
              <w:t xml:space="preserve"> </w:t>
            </w:r>
          </w:p>
        </w:tc>
      </w:tr>
      <w:tr w:rsidR="007249B9" w:rsidRPr="00FC7770" w14:paraId="1E4C42D4" w14:textId="77777777" w:rsidTr="00074074">
        <w:trPr>
          <w:trHeight w:val="20"/>
        </w:trPr>
        <w:tc>
          <w:tcPr>
            <w:tcW w:w="11906" w:type="dxa"/>
          </w:tcPr>
          <w:p w14:paraId="51B367FC" w14:textId="77777777" w:rsidR="007249B9" w:rsidRDefault="007249B9" w:rsidP="003B56BE">
            <w:pPr>
              <w:pStyle w:val="Pimagem"/>
            </w:pPr>
            <w:r>
              <w:rPr>
                <w:noProof/>
              </w:rPr>
              <w:drawing>
                <wp:inline distT="0" distB="0" distL="0" distR="0" wp14:anchorId="6690B561" wp14:editId="5754F879">
                  <wp:extent cx="5398427" cy="2048493"/>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7320" b="25761"/>
                          <a:stretch/>
                        </pic:blipFill>
                        <pic:spPr bwMode="auto">
                          <a:xfrm>
                            <a:off x="0" y="0"/>
                            <a:ext cx="5400000" cy="2049090"/>
                          </a:xfrm>
                          <a:prstGeom prst="rect">
                            <a:avLst/>
                          </a:prstGeom>
                          <a:noFill/>
                          <a:ln>
                            <a:noFill/>
                          </a:ln>
                          <a:extLst>
                            <a:ext uri="{53640926-AAD7-44D8-BBD7-CCE9431645EC}">
                              <a14:shadowObscured xmlns:a14="http://schemas.microsoft.com/office/drawing/2010/main"/>
                            </a:ext>
                          </a:extLst>
                        </pic:spPr>
                      </pic:pic>
                    </a:graphicData>
                  </a:graphic>
                </wp:inline>
              </w:drawing>
            </w:r>
          </w:p>
          <w:p w14:paraId="053D5E03" w14:textId="4838C847" w:rsidR="003B56BE" w:rsidRPr="004E1ED7" w:rsidRDefault="008940F3" w:rsidP="003B56BE">
            <w:pPr>
              <w:pStyle w:val="Legenda"/>
              <w:rPr>
                <w:lang w:val="en-US"/>
              </w:rPr>
            </w:pPr>
            <w:hyperlink w:history="1">
              <w:r w:rsidR="003B56BE" w:rsidRPr="004E1ED7">
                <w:rPr>
                  <w:rStyle w:val="Hyperlink"/>
                  <w:color w:val="auto"/>
                  <w:u w:val="none"/>
                  <w:lang w:val="en-US"/>
                </w:rPr>
                <w:t>People photo</w:t>
              </w:r>
            </w:hyperlink>
            <w:r w:rsidR="003B56BE" w:rsidRPr="004E1ED7">
              <w:rPr>
                <w:lang w:val="en-US"/>
              </w:rPr>
              <w:t xml:space="preserve"> created by prostooleh - www.freepik.com</w:t>
            </w:r>
          </w:p>
        </w:tc>
      </w:tr>
      <w:tr w:rsidR="0032091E" w:rsidRPr="00A54DDE" w14:paraId="4DC4F5A5" w14:textId="77777777" w:rsidTr="00074074">
        <w:trPr>
          <w:trHeight w:val="20"/>
        </w:trPr>
        <w:tc>
          <w:tcPr>
            <w:tcW w:w="11906" w:type="dxa"/>
          </w:tcPr>
          <w:p w14:paraId="00015275" w14:textId="75EA2D86" w:rsidR="0032091E" w:rsidRPr="0032091E" w:rsidRDefault="0032091E" w:rsidP="0032091E">
            <w:pPr>
              <w:pStyle w:val="Ppargrafo"/>
            </w:pPr>
            <w:r w:rsidRPr="00D715A9">
              <w:t xml:space="preserve">Como é do conhecimento de todos, uma das grandes estratégias para o enfrentamento da pandemia de Covid-19 já empregada com sucesso por alguns países, </w:t>
            </w:r>
            <w:r w:rsidRPr="00D715A9">
              <w:rPr>
                <w:b/>
              </w:rPr>
              <w:t xml:space="preserve">é baseada na </w:t>
            </w:r>
            <w:hyperlink r:id="rId17" w:history="1">
              <w:r w:rsidRPr="00D715A9">
                <w:rPr>
                  <w:rStyle w:val="Hyperlink"/>
                  <w:b/>
                </w:rPr>
                <w:t>testagem</w:t>
              </w:r>
            </w:hyperlink>
            <w:r w:rsidRPr="00D715A9">
              <w:rPr>
                <w:b/>
              </w:rPr>
              <w:t xml:space="preserve"> laboratorial em massa da população</w:t>
            </w:r>
            <w:r w:rsidRPr="00D715A9">
              <w:t>. Dessa maneira, é possível diagnosticar os indivíduos agudamente infectados (sintomáticos ou assintomáticos), auxiliando assim, na tomada de decisão para o imediato isolamento social dos pacientes e de seus contactantes diretos, a fim de interromper o ciclo de transmissão da doença.</w:t>
            </w:r>
          </w:p>
        </w:tc>
      </w:tr>
      <w:tr w:rsidR="0032091E" w:rsidRPr="00A54DDE" w14:paraId="6709BF8A" w14:textId="77777777" w:rsidTr="00074074">
        <w:trPr>
          <w:trHeight w:val="20"/>
        </w:trPr>
        <w:tc>
          <w:tcPr>
            <w:tcW w:w="11906" w:type="dxa"/>
          </w:tcPr>
          <w:p w14:paraId="66D3D11A" w14:textId="259B49DA" w:rsidR="0032091E" w:rsidRPr="0032091E" w:rsidRDefault="0032091E" w:rsidP="0032091E">
            <w:pPr>
              <w:pStyle w:val="Ppargrafo"/>
            </w:pPr>
            <w:r w:rsidRPr="00D715A9">
              <w:rPr>
                <w:highlight w:val="white"/>
              </w:rPr>
              <w:t xml:space="preserve">Os antígenos virais são proteínas com capacidade imunogênica que podem ser detectadas diretamente por alguns ensaios laboratoriais. Notadamente durante a primeira semana do início dos sintomas, esses antígenos virais do SARS-CoV-2 podem ser detectados por meio da coleta de um </w:t>
            </w:r>
            <w:r w:rsidRPr="00D715A9">
              <w:rPr>
                <w:i/>
                <w:highlight w:val="white"/>
              </w:rPr>
              <w:t>swab</w:t>
            </w:r>
            <w:r w:rsidRPr="00D715A9">
              <w:rPr>
                <w:highlight w:val="white"/>
              </w:rPr>
              <w:t xml:space="preserve"> nas secreções respiratórias dos pacientes.</w:t>
            </w:r>
          </w:p>
        </w:tc>
      </w:tr>
      <w:tr w:rsidR="0032091E" w:rsidRPr="00A54DDE" w14:paraId="0CC60518" w14:textId="77777777" w:rsidTr="00074074">
        <w:trPr>
          <w:trHeight w:val="20"/>
        </w:trPr>
        <w:tc>
          <w:tcPr>
            <w:tcW w:w="11906" w:type="dxa"/>
          </w:tcPr>
          <w:p w14:paraId="7C05FCF4" w14:textId="516CF14F" w:rsidR="0032091E" w:rsidRPr="0032091E" w:rsidRDefault="0032091E" w:rsidP="0032091E">
            <w:pPr>
              <w:pStyle w:val="Ppargrafo"/>
            </w:pPr>
            <w:r w:rsidRPr="00D715A9">
              <w:t xml:space="preserve">Os </w:t>
            </w:r>
            <w:r w:rsidRPr="00D715A9">
              <w:rPr>
                <w:b/>
              </w:rPr>
              <w:t>testes rápidos</w:t>
            </w:r>
            <w:r w:rsidRPr="00D715A9">
              <w:t xml:space="preserve"> para o diagnóstico de Covid-19 que estão disponíveis, utilizam a metodologia de imunocromatografia. Eles são rápidos e fáceis de manusear, podem ser utilizados no local de atendimento ou próximo dele, sem a necessidade de infraestrutura de laboratório ou equipamentos caros. Existem dois tipos de testes rápidos para SARS-CoV-2: testes que detectam diretamente </w:t>
            </w:r>
            <w:r w:rsidRPr="00D715A9">
              <w:rPr>
                <w:b/>
              </w:rPr>
              <w:t xml:space="preserve">antígenos </w:t>
            </w:r>
            <w:r w:rsidRPr="00D715A9">
              <w:t xml:space="preserve">(Ag) do vírus </w:t>
            </w:r>
            <w:r w:rsidRPr="00D715A9">
              <w:lastRenderedPageBreak/>
              <w:t>SARS-CoV-2, e testes de</w:t>
            </w:r>
            <w:r w:rsidRPr="00D715A9">
              <w:rPr>
                <w:b/>
              </w:rPr>
              <w:t xml:space="preserve"> anticorpos</w:t>
            </w:r>
            <w:r w:rsidRPr="00D715A9">
              <w:t xml:space="preserve"> (Ab) que detectam um ou mais tipos de anticorpos produzidos pela resposta imune do hospedeiro contra o vírus.</w:t>
            </w:r>
          </w:p>
        </w:tc>
      </w:tr>
      <w:tr w:rsidR="0032091E" w:rsidRPr="00A54DDE" w14:paraId="12C00C0B" w14:textId="77777777" w:rsidTr="0007407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8F508C" w14:paraId="6426DCC5" w14:textId="77777777" w:rsidTr="000D0B99">
              <w:tc>
                <w:tcPr>
                  <w:tcW w:w="1000" w:type="pct"/>
                  <w:shd w:val="clear" w:color="auto" w:fill="auto"/>
                  <w:hideMark/>
                </w:tcPr>
                <w:p w14:paraId="1637F0DA" w14:textId="77777777" w:rsidR="008F508C" w:rsidRDefault="008F508C" w:rsidP="008F508C">
                  <w:pPr>
                    <w:pStyle w:val="txtrec"/>
                    <w:jc w:val="center"/>
                    <w:rPr>
                      <w:lang w:eastAsia="en-US"/>
                    </w:rPr>
                  </w:pPr>
                  <w:r>
                    <w:rPr>
                      <w:noProof/>
                      <w:lang w:eastAsia="en-US"/>
                    </w:rPr>
                    <w:lastRenderedPageBreak/>
                    <w:drawing>
                      <wp:inline distT="0" distB="0" distL="0" distR="0" wp14:anchorId="41F05D9D" wp14:editId="3D44327E">
                        <wp:extent cx="1209675" cy="12096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B1F85AD" w14:textId="77777777" w:rsidR="008F508C" w:rsidRPr="00935B66" w:rsidRDefault="008F508C" w:rsidP="008F508C">
                  <w:pPr>
                    <w:pStyle w:val="txtrec"/>
                    <w:rPr>
                      <w:b/>
                      <w:bCs/>
                    </w:rPr>
                  </w:pPr>
                  <w:r w:rsidRPr="00935B66">
                    <w:rPr>
                      <w:b/>
                      <w:bCs/>
                    </w:rPr>
                    <w:t>Saiba Mais!</w:t>
                  </w:r>
                </w:p>
                <w:p w14:paraId="3AC387D4" w14:textId="77777777" w:rsidR="008F508C" w:rsidRPr="008F508C" w:rsidRDefault="008F508C" w:rsidP="008F508C">
                  <w:pPr>
                    <w:pStyle w:val="txtrec"/>
                  </w:pPr>
                  <w:r w:rsidRPr="00D715A9">
                    <w:t xml:space="preserve">Como </w:t>
                  </w:r>
                  <w:r w:rsidRPr="008F508C">
                    <w:t>funciona o teste imunocromatográfico ou imunocromatografia?</w:t>
                  </w:r>
                </w:p>
                <w:p w14:paraId="7A3E9AB7" w14:textId="77777777" w:rsidR="008F508C" w:rsidRPr="008F508C" w:rsidRDefault="008F508C" w:rsidP="008F508C">
                  <w:pPr>
                    <w:pStyle w:val="txtrec"/>
                  </w:pPr>
                  <w:r w:rsidRPr="008F508C">
                    <w:t xml:space="preserve">Apesar do nome complicado, o conceito é simples. O </w:t>
                  </w:r>
                  <w:r w:rsidRPr="008F508C">
                    <w:rPr>
                      <w:b/>
                    </w:rPr>
                    <w:t>teste imunocromatográfico</w:t>
                  </w:r>
                  <w:r w:rsidRPr="008F508C">
                    <w:t xml:space="preserve"> é um tipo de teste rápido que identifica doenças infecciosas, hormônios e outros analitos por associação específica aos anticorpos com partículas coloridas conjugadas.</w:t>
                  </w:r>
                </w:p>
                <w:p w14:paraId="01458C60" w14:textId="4EC2625B" w:rsidR="008F508C" w:rsidRPr="00B337A2" w:rsidRDefault="008F508C" w:rsidP="008F508C">
                  <w:pPr>
                    <w:pStyle w:val="txtrec"/>
                  </w:pPr>
                  <w:r w:rsidRPr="008F508C">
                    <w:t>O sistema é realizado em uma</w:t>
                  </w:r>
                  <w:r w:rsidRPr="00D715A9">
                    <w:t xml:space="preserve"> matriz constituída de membrana de nitrocelulose ou de náilon coberta por acetato transparente para facilitar a visualização do teste. O </w:t>
                  </w:r>
                  <w:r w:rsidRPr="008F508C">
                    <w:t>antígeno</w:t>
                  </w:r>
                  <w:r w:rsidRPr="00D715A9">
                    <w:t xml:space="preserve"> ou o anticorpo é fixado na membrana na forma de linhas ou pontos e o restante da membrana é bloqueado com proteína inerte como nos testes imunoenzimáticos (ELISA). Para detecção de antígenos podem ser utilizados anticorpos fixados na linha de captura e como conjugado um segundo anticorpo conjugado ao corante. Um dos métodos imunológicos desses testes emprega corante insolúvel, como ouro coloidal (róseo) ou prata coloidal (azul marinho) como revelador da interação antígeno-anticorpo. A amostra aplicada se liga ao conjugado colorido, e após a migração por cromatografia a formação do imunocomplexo é revelada pelo depósito do corante coloidal na linha de captura. Para assegurar a qualidade dos reagentes e a realização adequada do procedimento, esses testes rápidos utilizam controles internos como nos testes imunoenzimáticos.</w:t>
                  </w:r>
                </w:p>
              </w:tc>
            </w:tr>
          </w:tbl>
          <w:p w14:paraId="0F9CF06C" w14:textId="77777777" w:rsidR="0032091E" w:rsidRPr="0032091E" w:rsidRDefault="0032091E" w:rsidP="0032091E"/>
        </w:tc>
      </w:tr>
      <w:tr w:rsidR="0032091E" w:rsidRPr="006F29F3" w14:paraId="3F5668FC" w14:textId="77777777" w:rsidTr="00074074">
        <w:trPr>
          <w:trHeight w:val="20"/>
        </w:trPr>
        <w:tc>
          <w:tcPr>
            <w:tcW w:w="11906" w:type="dxa"/>
          </w:tcPr>
          <w:p w14:paraId="3C05A34C" w14:textId="7C07AF52" w:rsidR="0032091E" w:rsidRPr="0032091E" w:rsidRDefault="0032091E" w:rsidP="0032091E">
            <w:pPr>
              <w:pStyle w:val="P1Ttulonumerado"/>
            </w:pPr>
            <w:bookmarkStart w:id="3" w:name="_Toc79581546"/>
            <w:r w:rsidRPr="00D715A9">
              <w:t>Conceitos do teste rápido imunocromatográfico para pesquisa de antígeno viral</w:t>
            </w:r>
            <w:bookmarkEnd w:id="3"/>
            <w:r w:rsidRPr="00D715A9">
              <w:t xml:space="preserve"> </w:t>
            </w:r>
          </w:p>
        </w:tc>
      </w:tr>
      <w:tr w:rsidR="0032091E" w:rsidRPr="006F29F3" w14:paraId="1D6698E6" w14:textId="77777777" w:rsidTr="00074074">
        <w:trPr>
          <w:trHeight w:val="20"/>
        </w:trPr>
        <w:tc>
          <w:tcPr>
            <w:tcW w:w="11906" w:type="dxa"/>
          </w:tcPr>
          <w:p w14:paraId="7106653C" w14:textId="6B24BDED" w:rsidR="0032091E" w:rsidRPr="0032091E" w:rsidRDefault="0032091E" w:rsidP="0032091E">
            <w:pPr>
              <w:pStyle w:val="Ppargrafo"/>
            </w:pPr>
            <w:r w:rsidRPr="00D715A9">
              <w:t xml:space="preserve">O teste rápido para o </w:t>
            </w:r>
            <w:r w:rsidRPr="00D715A9">
              <w:rPr>
                <w:b/>
              </w:rPr>
              <w:t>antígeno</w:t>
            </w:r>
            <w:r w:rsidRPr="00D715A9">
              <w:t xml:space="preserve"> (Ag) da Covid-19 é um ensaio imunocromatográfico, para detecção qualitativa do antígeno do SARS-CoV-2 em amostras de </w:t>
            </w:r>
            <w:r w:rsidRPr="00D715A9">
              <w:rPr>
                <w:i/>
              </w:rPr>
              <w:t>swab</w:t>
            </w:r>
            <w:r w:rsidRPr="00D715A9">
              <w:t xml:space="preserve"> da nasofaringe e orofaringe, identificam a </w:t>
            </w:r>
            <w:r w:rsidRPr="00D715A9">
              <w:rPr>
                <w:b/>
              </w:rPr>
              <w:t>presença de proteínas virais</w:t>
            </w:r>
            <w:r w:rsidRPr="00D715A9">
              <w:t xml:space="preserve"> que são produzidas pelo vírus durante sua replicação. Essa replicação ocorre nas secreções respiratórias, portanto é nessas secreções que a coleta deverá ser feita. </w:t>
            </w:r>
          </w:p>
        </w:tc>
      </w:tr>
      <w:tr w:rsidR="0032091E" w:rsidRPr="006F29F3" w14:paraId="3882EE21" w14:textId="77777777" w:rsidTr="0007407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32091E" w14:paraId="03FC4788" w14:textId="77777777" w:rsidTr="000D0B99">
              <w:tc>
                <w:tcPr>
                  <w:tcW w:w="1000" w:type="pct"/>
                  <w:shd w:val="clear" w:color="auto" w:fill="auto"/>
                  <w:hideMark/>
                </w:tcPr>
                <w:p w14:paraId="2E3C5D28" w14:textId="77777777" w:rsidR="0032091E" w:rsidRPr="00A95339" w:rsidRDefault="0032091E" w:rsidP="0032091E">
                  <w:pPr>
                    <w:pStyle w:val="txtrec"/>
                    <w:jc w:val="center"/>
                  </w:pPr>
                  <w:r>
                    <w:rPr>
                      <w:noProof/>
                    </w:rPr>
                    <w:lastRenderedPageBreak/>
                    <w:drawing>
                      <wp:inline distT="0" distB="0" distL="0" distR="0" wp14:anchorId="0050E1D6" wp14:editId="39F46F69">
                        <wp:extent cx="1209675" cy="120967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CCEA411" w14:textId="77777777" w:rsidR="0032091E" w:rsidRPr="007B3768" w:rsidRDefault="0032091E" w:rsidP="0032091E">
                  <w:pPr>
                    <w:pStyle w:val="txtrec"/>
                    <w:rPr>
                      <w:b/>
                      <w:color w:val="auto"/>
                      <w:sz w:val="24"/>
                      <w:szCs w:val="24"/>
                    </w:rPr>
                  </w:pPr>
                  <w:r w:rsidRPr="004C5262">
                    <w:rPr>
                      <w:b/>
                      <w:bCs/>
                    </w:rPr>
                    <w:t>Fica a Dica</w:t>
                  </w:r>
                </w:p>
                <w:p w14:paraId="7E790686" w14:textId="7FDD776C" w:rsidR="0032091E" w:rsidRPr="00B337A2" w:rsidRDefault="0032091E" w:rsidP="0032091E">
                  <w:pPr>
                    <w:pStyle w:val="txtrec"/>
                  </w:pPr>
                  <w:r w:rsidRPr="0032091E">
                    <w:t xml:space="preserve">Os ensaios laboratoriais que detectam </w:t>
                  </w:r>
                  <w:r w:rsidRPr="0032091E">
                    <w:rPr>
                      <w:b/>
                    </w:rPr>
                    <w:t>diretamente partículas virais</w:t>
                  </w:r>
                  <w:r w:rsidRPr="0032091E">
                    <w:t xml:space="preserve"> (material genético/RNA ou antígenos) </w:t>
                  </w:r>
                  <w:r w:rsidRPr="0032091E">
                    <w:rPr>
                      <w:b/>
                    </w:rPr>
                    <w:t>são os únicos que nos permitem identificar os pacientes na fase precoce da doença</w:t>
                  </w:r>
                  <w:r w:rsidRPr="0032091E">
                    <w:t>, auxiliando na decisão sobre o isolamento e acompanhamento desses casos.</w:t>
                  </w:r>
                </w:p>
              </w:tc>
            </w:tr>
          </w:tbl>
          <w:p w14:paraId="04046AD4" w14:textId="0BC8A277" w:rsidR="0032091E" w:rsidRPr="0032091E" w:rsidRDefault="0032091E" w:rsidP="0032091E"/>
        </w:tc>
      </w:tr>
      <w:tr w:rsidR="003B56BE" w:rsidRPr="006F29F3" w14:paraId="0A3614EB" w14:textId="77777777" w:rsidTr="00074074">
        <w:trPr>
          <w:trHeight w:val="20"/>
        </w:trPr>
        <w:tc>
          <w:tcPr>
            <w:tcW w:w="11906" w:type="dxa"/>
          </w:tcPr>
          <w:p w14:paraId="2FA6C58D" w14:textId="77777777" w:rsidR="003B56BE" w:rsidRDefault="00432467" w:rsidP="00432467">
            <w:pPr>
              <w:pStyle w:val="Pimagem"/>
            </w:pPr>
            <w:r>
              <w:rPr>
                <w:noProof/>
              </w:rPr>
              <w:drawing>
                <wp:inline distT="0" distB="0" distL="0" distR="0" wp14:anchorId="73D4B2AB" wp14:editId="5C0A9F29">
                  <wp:extent cx="5468117" cy="281982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158" t="30741" r="16476" b="13309"/>
                          <a:stretch/>
                        </pic:blipFill>
                        <pic:spPr bwMode="auto">
                          <a:xfrm>
                            <a:off x="0" y="0"/>
                            <a:ext cx="5469690" cy="2820636"/>
                          </a:xfrm>
                          <a:prstGeom prst="rect">
                            <a:avLst/>
                          </a:prstGeom>
                          <a:noFill/>
                          <a:ln>
                            <a:noFill/>
                          </a:ln>
                          <a:extLst>
                            <a:ext uri="{53640926-AAD7-44D8-BBD7-CCE9431645EC}">
                              <a14:shadowObscured xmlns:a14="http://schemas.microsoft.com/office/drawing/2010/main"/>
                            </a:ext>
                          </a:extLst>
                        </pic:spPr>
                      </pic:pic>
                    </a:graphicData>
                  </a:graphic>
                </wp:inline>
              </w:drawing>
            </w:r>
          </w:p>
          <w:p w14:paraId="161DA455" w14:textId="71E252B9" w:rsidR="00432467" w:rsidRPr="00432467" w:rsidRDefault="008940F3" w:rsidP="00432467">
            <w:pPr>
              <w:pStyle w:val="Legenda"/>
            </w:pPr>
            <w:hyperlink r:id="rId21" w:history="1">
              <w:r w:rsidR="00432467" w:rsidRPr="00432467">
                <w:rPr>
                  <w:rStyle w:val="Hyperlink"/>
                  <w:color w:val="auto"/>
                  <w:u w:val="none"/>
                </w:rPr>
                <w:t>Testagem para Covid-19</w:t>
              </w:r>
            </w:hyperlink>
            <w:r w:rsidR="00432467" w:rsidRPr="00432467">
              <w:t xml:space="preserve"> - Fiocruz Imagens</w:t>
            </w:r>
          </w:p>
        </w:tc>
      </w:tr>
      <w:tr w:rsidR="0032091E" w:rsidRPr="006F29F3" w14:paraId="0F20B1AF" w14:textId="77777777" w:rsidTr="00074074">
        <w:trPr>
          <w:trHeight w:val="20"/>
        </w:trPr>
        <w:tc>
          <w:tcPr>
            <w:tcW w:w="11906" w:type="dxa"/>
          </w:tcPr>
          <w:p w14:paraId="0218DE9C" w14:textId="02531709" w:rsidR="0032091E" w:rsidRPr="0032091E" w:rsidRDefault="0032091E" w:rsidP="0032091E">
            <w:pPr>
              <w:pStyle w:val="Ppargrafo"/>
            </w:pPr>
            <w:r w:rsidRPr="00D715A9">
              <w:t>Os testes de antígeno geralmente têm especificidade semelhante aos testes de biologia molecular, mas são menos sensíveis. Apesar da sensibilidade dos diferentes testes de antígeno, em comparação com RT-qPCR em amostras do trato respiratório superior (</w:t>
            </w:r>
            <w:r w:rsidRPr="00D715A9">
              <w:rPr>
                <w:i/>
              </w:rPr>
              <w:t>swabs</w:t>
            </w:r>
            <w:r w:rsidRPr="00D715A9">
              <w:t xml:space="preserve"> nasofaríngeos), parecer ser altamente variável, a especificidade é consistentemente relatada como alta. </w:t>
            </w:r>
          </w:p>
        </w:tc>
      </w:tr>
      <w:tr w:rsidR="0032091E" w:rsidRPr="006F29F3" w14:paraId="533A1C11" w14:textId="77777777" w:rsidTr="00074074">
        <w:trPr>
          <w:trHeight w:val="20"/>
        </w:trPr>
        <w:tc>
          <w:tcPr>
            <w:tcW w:w="11906" w:type="dxa"/>
          </w:tcPr>
          <w:p w14:paraId="744D4417" w14:textId="37C45B3B" w:rsidR="0032091E" w:rsidRPr="0032091E" w:rsidRDefault="0032091E" w:rsidP="0032091E">
            <w:pPr>
              <w:pStyle w:val="Ppargrafo"/>
            </w:pPr>
            <w:r w:rsidRPr="00D715A9">
              <w:t>É importante ressaltar que os testes rápidos apresentam importantes limitações, como ausência de padronização dos kits, diferentes antígenos e métodos utilizados para a detecção dos anticorpos, resultando em heterogeneidade nos valores de sensibilidade e especificidade; dependendo da marca comercial utilizada.</w:t>
            </w:r>
          </w:p>
        </w:tc>
      </w:tr>
      <w:tr w:rsidR="0032091E" w:rsidRPr="006F29F3" w14:paraId="5E265D54" w14:textId="77777777" w:rsidTr="00074074">
        <w:trPr>
          <w:trHeight w:val="20"/>
        </w:trPr>
        <w:tc>
          <w:tcPr>
            <w:tcW w:w="11906" w:type="dxa"/>
          </w:tcPr>
          <w:p w14:paraId="77539FCC" w14:textId="05A14C80" w:rsidR="0032091E" w:rsidRPr="0032091E" w:rsidRDefault="0032091E" w:rsidP="0032091E">
            <w:pPr>
              <w:pStyle w:val="P1Ttulonumerado"/>
            </w:pPr>
            <w:bookmarkStart w:id="4" w:name="_Toc79581547"/>
            <w:r w:rsidRPr="00D715A9">
              <w:lastRenderedPageBreak/>
              <w:t>Aplicabilidades do teste de antígeno</w:t>
            </w:r>
            <w:bookmarkEnd w:id="4"/>
          </w:p>
        </w:tc>
      </w:tr>
      <w:tr w:rsidR="00432467" w:rsidRPr="00FC7770" w14:paraId="79FA36CC" w14:textId="77777777" w:rsidTr="00074074">
        <w:trPr>
          <w:trHeight w:val="20"/>
        </w:trPr>
        <w:tc>
          <w:tcPr>
            <w:tcW w:w="11906" w:type="dxa"/>
          </w:tcPr>
          <w:p w14:paraId="0483749C" w14:textId="77777777" w:rsidR="00432467" w:rsidRPr="00432467" w:rsidRDefault="00432467" w:rsidP="00432467">
            <w:pPr>
              <w:pStyle w:val="Pimagem"/>
            </w:pPr>
            <w:r>
              <w:rPr>
                <w:noProof/>
              </w:rPr>
              <w:drawing>
                <wp:inline distT="0" distB="0" distL="0" distR="0" wp14:anchorId="54441DCF" wp14:editId="6FAF6BD7">
                  <wp:extent cx="5704396" cy="27432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506" r="10574" b="19988"/>
                          <a:stretch/>
                        </pic:blipFill>
                        <pic:spPr bwMode="auto">
                          <a:xfrm>
                            <a:off x="0" y="0"/>
                            <a:ext cx="5714640" cy="2748126"/>
                          </a:xfrm>
                          <a:prstGeom prst="rect">
                            <a:avLst/>
                          </a:prstGeom>
                          <a:noFill/>
                          <a:ln>
                            <a:noFill/>
                          </a:ln>
                          <a:extLst>
                            <a:ext uri="{53640926-AAD7-44D8-BBD7-CCE9431645EC}">
                              <a14:shadowObscured xmlns:a14="http://schemas.microsoft.com/office/drawing/2010/main"/>
                            </a:ext>
                          </a:extLst>
                        </pic:spPr>
                      </pic:pic>
                    </a:graphicData>
                  </a:graphic>
                </wp:inline>
              </w:drawing>
            </w:r>
          </w:p>
          <w:p w14:paraId="4EDC717A" w14:textId="3D950272" w:rsidR="00432467" w:rsidRPr="004E1ED7" w:rsidRDefault="008940F3" w:rsidP="00432467">
            <w:pPr>
              <w:pStyle w:val="Legenda"/>
              <w:rPr>
                <w:lang w:val="en-US"/>
              </w:rPr>
            </w:pPr>
            <w:hyperlink r:id="rId23" w:history="1">
              <w:r w:rsidR="00432467" w:rsidRPr="004E1ED7">
                <w:rPr>
                  <w:rStyle w:val="Hyperlink"/>
                  <w:color w:val="auto"/>
                  <w:u w:val="none"/>
                  <w:lang w:val="en-US"/>
                </w:rPr>
                <w:t>Safety photo</w:t>
              </w:r>
            </w:hyperlink>
            <w:r w:rsidR="00432467" w:rsidRPr="004E1ED7">
              <w:rPr>
                <w:lang w:val="en-US"/>
              </w:rPr>
              <w:t xml:space="preserve"> created by freepik - www.freepik.com</w:t>
            </w:r>
          </w:p>
        </w:tc>
      </w:tr>
      <w:tr w:rsidR="0032091E" w:rsidRPr="006F29F3" w14:paraId="00035C8B" w14:textId="77777777" w:rsidTr="00074074">
        <w:trPr>
          <w:trHeight w:val="20"/>
        </w:trPr>
        <w:tc>
          <w:tcPr>
            <w:tcW w:w="11906" w:type="dxa"/>
          </w:tcPr>
          <w:p w14:paraId="4B972215" w14:textId="22E761A0" w:rsidR="0032091E" w:rsidRPr="0032091E" w:rsidRDefault="0032091E" w:rsidP="0032091E">
            <w:pPr>
              <w:pStyle w:val="Ppargrafo"/>
            </w:pPr>
            <w:r w:rsidRPr="00D715A9">
              <w:t>O teste rápido para</w:t>
            </w:r>
            <w:r w:rsidRPr="00D715A9">
              <w:rPr>
                <w:b/>
              </w:rPr>
              <w:t xml:space="preserve"> pesquisa de antígeno viral,</w:t>
            </w:r>
            <w:r w:rsidRPr="00D715A9">
              <w:t xml:space="preserve"> assim como o teste molecular, é aplicável para detectar a </w:t>
            </w:r>
            <w:r w:rsidRPr="00D715A9">
              <w:rPr>
                <w:b/>
              </w:rPr>
              <w:t>Covid-19 na fase aguda</w:t>
            </w:r>
            <w:r w:rsidRPr="00D715A9">
              <w:t xml:space="preserve"> (infecção viral atual), tendo melhor desempenho quando as cargas virais são mais altas e os pacientes são mais infecciosos - </w:t>
            </w:r>
            <w:r w:rsidRPr="00D715A9">
              <w:rPr>
                <w:b/>
              </w:rPr>
              <w:t>normalmente 1 a 3 dias antes do início dos sintomas e durante os primeiros 5 a 7 dias após o início dos mesmos</w:t>
            </w:r>
            <w:r w:rsidRPr="00D715A9">
              <w:t xml:space="preserve"> - e tornando-se na maioria das vezes, negativo após este período.</w:t>
            </w:r>
          </w:p>
        </w:tc>
      </w:tr>
      <w:tr w:rsidR="0032091E" w:rsidRPr="006F29F3" w14:paraId="4D00EBF1" w14:textId="77777777" w:rsidTr="00074074">
        <w:trPr>
          <w:trHeight w:val="20"/>
        </w:trPr>
        <w:tc>
          <w:tcPr>
            <w:tcW w:w="11906" w:type="dxa"/>
          </w:tcPr>
          <w:p w14:paraId="3C9576F2" w14:textId="2198F551" w:rsidR="0032091E" w:rsidRPr="0032091E" w:rsidRDefault="0032091E" w:rsidP="0032091E">
            <w:pPr>
              <w:pStyle w:val="Ppargrafo"/>
            </w:pPr>
            <w:r w:rsidRPr="00D715A9">
              <w:t xml:space="preserve">A coleta de amostras se dá a partir de esfregaço </w:t>
            </w:r>
            <w:r w:rsidRPr="00D715A9">
              <w:rPr>
                <w:b/>
              </w:rPr>
              <w:t>nasofaríngeo ou nasal</w:t>
            </w:r>
            <w:r w:rsidRPr="00D715A9">
              <w:t xml:space="preserve"> e os resultados são liberados em aproximadamente 15 minutos. A interpretação adequada dos resultados do teste de antígeno é importante para o </w:t>
            </w:r>
            <w:r w:rsidRPr="00D715A9">
              <w:rPr>
                <w:b/>
              </w:rPr>
              <w:t>manejo clínico preciso de pacientes</w:t>
            </w:r>
            <w:r w:rsidRPr="00D715A9">
              <w:t xml:space="preserve"> com suspeita de Covid-19, ou para identificação de pessoas </w:t>
            </w:r>
            <w:r w:rsidRPr="00D715A9">
              <w:rPr>
                <w:b/>
              </w:rPr>
              <w:t>potencialmente infectadas</w:t>
            </w:r>
            <w:r w:rsidRPr="00D715A9">
              <w:t xml:space="preserve"> quando usado para triagem.</w:t>
            </w:r>
          </w:p>
        </w:tc>
      </w:tr>
      <w:tr w:rsidR="0032091E" w:rsidRPr="006F29F3" w14:paraId="5D7AFB68" w14:textId="77777777" w:rsidTr="00074074">
        <w:trPr>
          <w:trHeight w:val="20"/>
        </w:trPr>
        <w:tc>
          <w:tcPr>
            <w:tcW w:w="11906" w:type="dxa"/>
          </w:tcPr>
          <w:p w14:paraId="700DD395" w14:textId="0407F521" w:rsidR="0032091E" w:rsidRPr="0032091E" w:rsidRDefault="0032091E" w:rsidP="0032091E">
            <w:pPr>
              <w:pStyle w:val="Ppargrafo"/>
            </w:pPr>
            <w:r w:rsidRPr="00D715A9">
              <w:rPr>
                <w:highlight w:val="white"/>
              </w:rPr>
              <w:t xml:space="preserve">Devido à sua capacidade de detectar </w:t>
            </w:r>
            <w:r w:rsidRPr="00D715A9">
              <w:rPr>
                <w:b/>
                <w:highlight w:val="white"/>
              </w:rPr>
              <w:t>diretamente partículas virais</w:t>
            </w:r>
            <w:r w:rsidRPr="00D715A9">
              <w:rPr>
                <w:highlight w:val="white"/>
              </w:rPr>
              <w:t xml:space="preserve"> (material genético/RNA ou antígenos) </w:t>
            </w:r>
            <w:r w:rsidRPr="00D715A9">
              <w:rPr>
                <w:b/>
                <w:highlight w:val="white"/>
              </w:rPr>
              <w:t>esses testes permitem identificar os pacientes na fase precoce da doença</w:t>
            </w:r>
            <w:r w:rsidRPr="00D715A9">
              <w:rPr>
                <w:highlight w:val="white"/>
              </w:rPr>
              <w:t>, auxiliando na decisão sobre o isolamento desses casos.</w:t>
            </w:r>
          </w:p>
        </w:tc>
      </w:tr>
      <w:tr w:rsidR="0032091E" w:rsidRPr="006F29F3" w14:paraId="009B8977" w14:textId="77777777" w:rsidTr="00074074">
        <w:trPr>
          <w:trHeight w:val="20"/>
        </w:trPr>
        <w:tc>
          <w:tcPr>
            <w:tcW w:w="11906" w:type="dxa"/>
          </w:tcPr>
          <w:p w14:paraId="6449DC76" w14:textId="40539827" w:rsidR="0032091E" w:rsidRPr="0032091E" w:rsidRDefault="0032091E" w:rsidP="0032091E">
            <w:pPr>
              <w:pStyle w:val="Ppargrafo"/>
              <w:rPr>
                <w:b/>
                <w:bCs/>
              </w:rPr>
            </w:pPr>
            <w:r w:rsidRPr="0032091E">
              <w:rPr>
                <w:b/>
                <w:bCs/>
              </w:rPr>
              <w:lastRenderedPageBreak/>
              <w:t>Figura 1. Instruções para a coleta de amostra de teste de antígeno</w:t>
            </w:r>
          </w:p>
        </w:tc>
      </w:tr>
      <w:tr w:rsidR="0032091E" w:rsidRPr="006F29F3" w14:paraId="034863B5" w14:textId="77777777" w:rsidTr="00074074">
        <w:trPr>
          <w:trHeight w:val="20"/>
        </w:trPr>
        <w:tc>
          <w:tcPr>
            <w:tcW w:w="11906" w:type="dxa"/>
          </w:tcPr>
          <w:p w14:paraId="27C0AA4E" w14:textId="25523F4A" w:rsidR="0032091E" w:rsidRDefault="008940F3" w:rsidP="0032091E">
            <w:pPr>
              <w:pStyle w:val="Pimagem"/>
            </w:pPr>
            <w:r>
              <w:rPr>
                <w:noProof/>
              </w:rPr>
              <w:pict w14:anchorId="6200ED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6pt;height:238.9pt;visibility:visible;mso-wrap-style:square">
                  <v:imagedata r:id="rId24" o:title="" croptop="11019f" cropbottom="28256f" cropleft="1850f" cropright="34401f"/>
                </v:shape>
              </w:pict>
            </w:r>
          </w:p>
          <w:p w14:paraId="69F5519A" w14:textId="0951F214" w:rsidR="0032091E" w:rsidRPr="0032091E" w:rsidRDefault="0032091E" w:rsidP="0032091E">
            <w:pPr>
              <w:pStyle w:val="Legenda"/>
            </w:pPr>
            <w:r w:rsidRPr="0032091E">
              <w:t>Fonte: Centrlab - disponível em: &lt;</w:t>
            </w:r>
            <w:hyperlink r:id="rId25" w:history="1">
              <w:r w:rsidRPr="0032091E">
                <w:rPr>
                  <w:rStyle w:val="Hyperlink"/>
                  <w:color w:val="auto"/>
                  <w:u w:val="none"/>
                </w:rPr>
                <w:t>https://www.centerlab.com/teste-rapido-covid-19-ag-eco.html</w:t>
              </w:r>
            </w:hyperlink>
            <w:r w:rsidRPr="0032091E">
              <w:t>&gt;</w:t>
            </w:r>
          </w:p>
        </w:tc>
      </w:tr>
      <w:tr w:rsidR="0032091E" w:rsidRPr="006F29F3" w14:paraId="06983B66" w14:textId="77777777" w:rsidTr="00074074">
        <w:trPr>
          <w:trHeight w:val="20"/>
        </w:trPr>
        <w:tc>
          <w:tcPr>
            <w:tcW w:w="11906" w:type="dxa"/>
          </w:tcPr>
          <w:p w14:paraId="005CE3B5" w14:textId="0CF86760" w:rsidR="0032091E" w:rsidRPr="0032091E" w:rsidRDefault="0032091E" w:rsidP="0032091E">
            <w:pPr>
              <w:pStyle w:val="Ppargrafo"/>
              <w:rPr>
                <w:b/>
                <w:bCs/>
              </w:rPr>
            </w:pPr>
            <w:r w:rsidRPr="0032091E">
              <w:rPr>
                <w:b/>
                <w:bCs/>
              </w:rPr>
              <w:t>Figura 2. Interpretação dos resultados</w:t>
            </w:r>
          </w:p>
        </w:tc>
      </w:tr>
      <w:tr w:rsidR="0032091E" w:rsidRPr="006F29F3" w14:paraId="30C38C38" w14:textId="77777777" w:rsidTr="00074074">
        <w:trPr>
          <w:trHeight w:val="20"/>
        </w:trPr>
        <w:tc>
          <w:tcPr>
            <w:tcW w:w="11906" w:type="dxa"/>
          </w:tcPr>
          <w:p w14:paraId="798E9B9D" w14:textId="77777777" w:rsidR="0032091E" w:rsidRDefault="008940F3" w:rsidP="0032091E">
            <w:pPr>
              <w:rPr>
                <w:noProof/>
              </w:rPr>
            </w:pPr>
            <w:r>
              <w:rPr>
                <w:noProof/>
              </w:rPr>
              <w:pict w14:anchorId="30A28A0B">
                <v:shape id="image1.png" o:spid="_x0000_i1026" type="#_x0000_t75" style="width:450.7pt;height:117.35pt;visibility:visible;mso-wrap-style:square">
                  <v:imagedata r:id="rId24" o:title="" croptop="39563f" cropbottom="12566f" cropleft="1850f" cropright="34401f"/>
                </v:shape>
              </w:pict>
            </w:r>
          </w:p>
          <w:p w14:paraId="192B64B7" w14:textId="5D58DFB5" w:rsidR="0032091E" w:rsidRPr="0032091E" w:rsidRDefault="0032091E" w:rsidP="0032091E">
            <w:pPr>
              <w:pStyle w:val="Legenda"/>
            </w:pPr>
            <w:r w:rsidRPr="0032091E">
              <w:t>Fonte: Centrlab - disponível em: &lt;</w:t>
            </w:r>
            <w:hyperlink r:id="rId26" w:history="1">
              <w:r w:rsidRPr="0032091E">
                <w:rPr>
                  <w:rStyle w:val="Hyperlink"/>
                  <w:color w:val="auto"/>
                  <w:u w:val="none"/>
                </w:rPr>
                <w:t>https://www.centerlab.com/teste-rapido-covid-19-ag-eco.html</w:t>
              </w:r>
            </w:hyperlink>
            <w:r w:rsidRPr="0032091E">
              <w:t>&gt;</w:t>
            </w:r>
          </w:p>
        </w:tc>
      </w:tr>
      <w:tr w:rsidR="0032091E" w:rsidRPr="006F29F3" w14:paraId="3F0B2688" w14:textId="77777777" w:rsidTr="00074074">
        <w:trPr>
          <w:trHeight w:val="20"/>
        </w:trPr>
        <w:tc>
          <w:tcPr>
            <w:tcW w:w="11906" w:type="dxa"/>
          </w:tcPr>
          <w:p w14:paraId="68667E60" w14:textId="57E04A71" w:rsidR="0032091E" w:rsidRPr="0032091E" w:rsidRDefault="0032091E" w:rsidP="0032091E">
            <w:pPr>
              <w:pStyle w:val="P1Ttulonumerado"/>
            </w:pPr>
            <w:bookmarkStart w:id="5" w:name="_Toc79581548"/>
            <w:r w:rsidRPr="00D715A9">
              <w:t>Testes rápidos de anticorpos</w:t>
            </w:r>
            <w:bookmarkEnd w:id="5"/>
          </w:p>
        </w:tc>
      </w:tr>
      <w:tr w:rsidR="0032091E" w:rsidRPr="006F29F3" w14:paraId="411B49A1" w14:textId="77777777" w:rsidTr="00074074">
        <w:trPr>
          <w:trHeight w:val="20"/>
        </w:trPr>
        <w:tc>
          <w:tcPr>
            <w:tcW w:w="11906" w:type="dxa"/>
          </w:tcPr>
          <w:p w14:paraId="24D60219" w14:textId="002CB5FB" w:rsidR="0032091E" w:rsidRPr="0032091E" w:rsidRDefault="0032091E" w:rsidP="0032091E">
            <w:pPr>
              <w:pStyle w:val="Ppargrafo"/>
            </w:pPr>
            <w:r w:rsidRPr="00D715A9">
              <w:t xml:space="preserve">Os testes rápidos de anticorpos para o Covid-19, identificam a resposta imunológica pela verificação da presença de anticorpos da classe IgG e/ou IgM que são produzidos após o contato com vírus SARS-CoV-2. Atualmente, os testes rápidos </w:t>
            </w:r>
            <w:r w:rsidRPr="00D715A9">
              <w:rPr>
                <w:b/>
              </w:rPr>
              <w:t xml:space="preserve">não </w:t>
            </w:r>
            <w:r w:rsidRPr="00D715A9">
              <w:t xml:space="preserve"> </w:t>
            </w:r>
            <w:r w:rsidRPr="00D715A9">
              <w:rPr>
                <w:b/>
              </w:rPr>
              <w:t>devem ser usados para identificar a viremia</w:t>
            </w:r>
            <w:r w:rsidRPr="00D715A9">
              <w:t xml:space="preserve">, ou seja, período da infecção ativa </w:t>
            </w:r>
            <w:r w:rsidRPr="00D715A9">
              <w:lastRenderedPageBreak/>
              <w:t xml:space="preserve">por SARS-CoV-2 que são os primeiros dias da infecção, pois não detectam o vírus ou partículas virais. </w:t>
            </w:r>
          </w:p>
        </w:tc>
      </w:tr>
      <w:tr w:rsidR="0032091E" w:rsidRPr="006F29F3" w14:paraId="307999BB" w14:textId="77777777" w:rsidTr="00074074">
        <w:trPr>
          <w:trHeight w:val="20"/>
        </w:trPr>
        <w:tc>
          <w:tcPr>
            <w:tcW w:w="11906" w:type="dxa"/>
          </w:tcPr>
          <w:p w14:paraId="4EE48971" w14:textId="4E4E1E79" w:rsidR="0032091E" w:rsidRPr="0032091E" w:rsidRDefault="0032091E" w:rsidP="0032091E">
            <w:pPr>
              <w:pStyle w:val="Ppargrafo"/>
            </w:pPr>
            <w:r w:rsidRPr="00D715A9">
              <w:lastRenderedPageBreak/>
              <w:t>De forma geral, para ter maior sensibilidade na detecção dos anticorpos, é indicado que o exame seja realizado após o 8º dia, contados a partir do início dos sintomas. No entanto, as instruções dos diferentes fabricantes devem ser seguidas quanto ao melhor período de realização do exame, pois existem limitações e variações de sensibilidade do teste conforme o tempo de doença. O exame é realizado com uma gota de sangue e o resultado fica disponível entre 15 a 20 minutos após a realização, mediante instruções do fabricante.</w:t>
            </w:r>
          </w:p>
        </w:tc>
      </w:tr>
      <w:tr w:rsidR="0032091E" w:rsidRPr="006F29F3" w14:paraId="0397A39E" w14:textId="77777777" w:rsidTr="00074074">
        <w:trPr>
          <w:trHeight w:val="20"/>
        </w:trPr>
        <w:tc>
          <w:tcPr>
            <w:tcW w:w="11906" w:type="dxa"/>
          </w:tcPr>
          <w:p w14:paraId="440B6111" w14:textId="25F3DBF4" w:rsidR="0032091E" w:rsidRPr="0032091E" w:rsidRDefault="0032091E" w:rsidP="0032091E">
            <w:pPr>
              <w:pStyle w:val="Ppargrafo"/>
            </w:pPr>
            <w:r w:rsidRPr="00D715A9">
              <w:t>O teste rápido de anticorpos detecta IgM e IgG (fase convalescente), em amostras de sangue total, soro ou plasma. Esses testes detectam a resposta imune do corpo ao vírus na forma de anticorpos e costumam ser mais precisos em torno de 15 a 21 dias após a infecção.</w:t>
            </w:r>
          </w:p>
        </w:tc>
      </w:tr>
      <w:tr w:rsidR="0032091E" w:rsidRPr="006F29F3" w14:paraId="416CCE24" w14:textId="77777777" w:rsidTr="00074074">
        <w:trPr>
          <w:trHeight w:val="20"/>
        </w:trPr>
        <w:tc>
          <w:tcPr>
            <w:tcW w:w="11906" w:type="dxa"/>
          </w:tcPr>
          <w:p w14:paraId="6B6CA117" w14:textId="1749F942" w:rsidR="0032091E" w:rsidRPr="0032091E" w:rsidRDefault="0032091E" w:rsidP="0032091E">
            <w:pPr>
              <w:pStyle w:val="Ppargrafo"/>
            </w:pPr>
            <w:r w:rsidRPr="00D715A9">
              <w:t>Uma questão crucial bastante limitadora à sua utilização é o fato de que, apesar de sua especificidade ser frequentemente relatada como alta (&gt;99%), a sensibilidade pode variar muito entre as diferentes marcas de testes rápidos comercializados, resultando num elevado número de falso-negativos. Em alguns estudos encontraram-se sensibilidades que variaram de 56,3% a 81,6% entre os diferentes testes rápidos de anticorpos avaliados.</w:t>
            </w:r>
          </w:p>
        </w:tc>
      </w:tr>
      <w:tr w:rsidR="0032091E" w:rsidRPr="006F29F3" w14:paraId="09409BCA" w14:textId="77777777" w:rsidTr="00074074">
        <w:trPr>
          <w:trHeight w:val="20"/>
        </w:trPr>
        <w:tc>
          <w:tcPr>
            <w:tcW w:w="11906" w:type="dxa"/>
          </w:tcPr>
          <w:p w14:paraId="062D0C61" w14:textId="0BEC15BF" w:rsidR="0032091E" w:rsidRPr="0032091E" w:rsidRDefault="0032091E" w:rsidP="0032091E">
            <w:pPr>
              <w:pStyle w:val="Ppargrafo"/>
            </w:pPr>
            <w:r w:rsidRPr="00D715A9">
              <w:t>A presença de anticorpos que se ligam ao SARS-CoV-2 não garante que sejam anticorpos neutralizantes ou que ofereçam imunidade protetora. Fatores como exposição prévia, tempo de doença, morbidade clínica, cenário epidemiológico, o tipo de teste usado e a confiabilidade do resultado, devem ser considerados. Desta forma, os ensaios de detecção de anticorpos de fluxo lateral (ou outros ensaios não quantitativos) não são atualmente recomendados para diagnóstico agudo e manejo clínico, e seu papel em investigações epidemiológicas está sendo estudado.</w:t>
            </w:r>
          </w:p>
        </w:tc>
      </w:tr>
      <w:tr w:rsidR="0032091E" w:rsidRPr="006F29F3" w14:paraId="771B8512" w14:textId="77777777" w:rsidTr="00074074">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32091E" w14:paraId="797484A2" w14:textId="77777777" w:rsidTr="000D0B99">
              <w:tc>
                <w:tcPr>
                  <w:tcW w:w="1000" w:type="pct"/>
                  <w:shd w:val="clear" w:color="auto" w:fill="auto"/>
                  <w:hideMark/>
                </w:tcPr>
                <w:p w14:paraId="3293F280" w14:textId="77777777" w:rsidR="0032091E" w:rsidRPr="00A95339" w:rsidRDefault="0032091E" w:rsidP="0032091E">
                  <w:pPr>
                    <w:pStyle w:val="txtrec"/>
                    <w:jc w:val="center"/>
                  </w:pPr>
                  <w:r>
                    <w:rPr>
                      <w:noProof/>
                    </w:rPr>
                    <w:lastRenderedPageBreak/>
                    <w:drawing>
                      <wp:inline distT="0" distB="0" distL="0" distR="0" wp14:anchorId="0611367D" wp14:editId="5D6401CC">
                        <wp:extent cx="1209675" cy="120967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0CAD81D" w14:textId="77777777" w:rsidR="0032091E" w:rsidRPr="007B3768" w:rsidRDefault="0032091E" w:rsidP="0032091E">
                  <w:pPr>
                    <w:pStyle w:val="txtrec"/>
                    <w:rPr>
                      <w:b/>
                      <w:color w:val="auto"/>
                      <w:sz w:val="24"/>
                      <w:szCs w:val="24"/>
                    </w:rPr>
                  </w:pPr>
                  <w:r w:rsidRPr="004C5262">
                    <w:rPr>
                      <w:b/>
                      <w:bCs/>
                    </w:rPr>
                    <w:t>Fica a Dica</w:t>
                  </w:r>
                </w:p>
                <w:p w14:paraId="30D1BE0B" w14:textId="35E2A3A7" w:rsidR="0032091E" w:rsidRPr="00B337A2" w:rsidRDefault="0032091E" w:rsidP="0032091E">
                  <w:pPr>
                    <w:pStyle w:val="txtrec"/>
                  </w:pPr>
                  <w:r w:rsidRPr="00D715A9">
                    <w:t>O resultado do teste rápido, de forma isolada, não pode ser usado como diagnóstico da Covid-19. Ele somente pode ser utilizado para fins de triagem, auxílio diagnóstico, acompanhamento imunológico e epidemiológico da doença, pois não apresenta níveis de acurácia que lhe permitam ser utilizado como critério diagnóstico de forma isolada.</w:t>
                  </w:r>
                </w:p>
              </w:tc>
            </w:tr>
          </w:tbl>
          <w:p w14:paraId="0EA550DA" w14:textId="77777777" w:rsidR="0032091E" w:rsidRPr="0032091E" w:rsidRDefault="0032091E" w:rsidP="0032091E"/>
        </w:tc>
      </w:tr>
      <w:tr w:rsidR="0032091E" w:rsidRPr="006F29F3" w14:paraId="71F22CCB" w14:textId="77777777" w:rsidTr="00074074">
        <w:trPr>
          <w:trHeight w:val="20"/>
        </w:trPr>
        <w:tc>
          <w:tcPr>
            <w:tcW w:w="11906" w:type="dxa"/>
          </w:tcPr>
          <w:p w14:paraId="2CF2995C" w14:textId="40D1BBC9" w:rsidR="0032091E" w:rsidRPr="0032091E" w:rsidRDefault="0032091E" w:rsidP="0032091E">
            <w:pPr>
              <w:pStyle w:val="P1Ttulonumerado"/>
            </w:pPr>
            <w:bookmarkStart w:id="6" w:name="_Toc79581549"/>
            <w:r w:rsidRPr="0032091E">
              <w:t>Conclusão</w:t>
            </w:r>
            <w:bookmarkEnd w:id="6"/>
          </w:p>
        </w:tc>
      </w:tr>
      <w:tr w:rsidR="0032091E" w:rsidRPr="006F29F3" w14:paraId="05BFC4B5" w14:textId="77777777" w:rsidTr="00074074">
        <w:trPr>
          <w:trHeight w:val="20"/>
        </w:trPr>
        <w:tc>
          <w:tcPr>
            <w:tcW w:w="11906" w:type="dxa"/>
          </w:tcPr>
          <w:p w14:paraId="567C9DD4" w14:textId="2AB25E8F" w:rsidR="0032091E" w:rsidRPr="0032091E" w:rsidRDefault="0032091E" w:rsidP="0032091E">
            <w:pPr>
              <w:pStyle w:val="Ppargrafo"/>
            </w:pPr>
            <w:r w:rsidRPr="00D715A9">
              <w:t xml:space="preserve">Os testes rápidos de detecção de antígeno vieram como uma excelente alternativa para colocar em prática a testagem em massa da população com resultado em tempo oportuno, auxiliando assim, na tomada de decisão para o imediato isolamento social dos pacientes e de seus contactantes diretos, a fim de interromper o ciclo natural de transmissão da doença. O teste rápido do antígeno (Ag) da Covid-19 é um ensaio imunocromatográfico para detecção qualitativa do antígeno do SARS-CoV-2 em amostras de </w:t>
            </w:r>
            <w:r w:rsidRPr="00D715A9">
              <w:rPr>
                <w:i/>
              </w:rPr>
              <w:t>swab</w:t>
            </w:r>
            <w:r w:rsidRPr="00D715A9">
              <w:t xml:space="preserve"> da nasofaringe e orofaringe, identificando a presença de proteínas virais que são produzidas pelo vírus durante sua replicação.</w:t>
            </w:r>
          </w:p>
        </w:tc>
      </w:tr>
    </w:tbl>
    <w:p w14:paraId="5512CB46" w14:textId="77777777" w:rsidR="00E952BA" w:rsidRPr="0032091E" w:rsidRDefault="00E952BA">
      <w:r w:rsidRPr="00A54DDE">
        <w:rPr>
          <w:rFonts w:ascii="Arial" w:hAnsi="Arial" w:cs="Arial"/>
          <w:sz w:val="24"/>
          <w:szCs w:val="24"/>
        </w:rPr>
        <w:br w:type="page"/>
      </w:r>
    </w:p>
    <w:tbl>
      <w:tblPr>
        <w:tblStyle w:val="Ptabela"/>
        <w:tblW w:w="0" w:type="auto"/>
        <w:tblLook w:val="04A0" w:firstRow="1" w:lastRow="0" w:firstColumn="1" w:lastColumn="0" w:noHBand="0" w:noVBand="1"/>
      </w:tblPr>
      <w:tblGrid>
        <w:gridCol w:w="11876"/>
      </w:tblGrid>
      <w:tr w:rsidR="00E952BA" w:rsidRPr="00E952BA" w14:paraId="5E5473B1" w14:textId="77777777" w:rsidTr="00BE6161">
        <w:tc>
          <w:tcPr>
            <w:tcW w:w="11876" w:type="dxa"/>
          </w:tcPr>
          <w:p w14:paraId="3FD15FC9" w14:textId="77D10259" w:rsidR="00E952BA" w:rsidRPr="00E952BA" w:rsidRDefault="00E952BA" w:rsidP="00E952BA">
            <w:pPr>
              <w:pStyle w:val="P1Ttulonumerado"/>
              <w:rPr>
                <w:rFonts w:ascii="Times New Roman" w:eastAsia="Times New Roman" w:hAnsi="Times New Roman" w:cs="Times New Roman"/>
                <w:sz w:val="24"/>
                <w:lang w:val="en-US" w:eastAsia="pt-BR"/>
              </w:rPr>
            </w:pPr>
            <w:bookmarkStart w:id="7" w:name="_Toc79581550"/>
            <w:r w:rsidRPr="00FC7770">
              <w:rPr>
                <w:rFonts w:eastAsia="Times New Roman"/>
                <w:lang w:eastAsia="pt-BR"/>
              </w:rPr>
              <w:lastRenderedPageBreak/>
              <w:t>Refer</w:t>
            </w:r>
            <w:r w:rsidR="00FC7770" w:rsidRPr="00FC7770">
              <w:rPr>
                <w:rFonts w:eastAsia="Times New Roman"/>
                <w:lang w:eastAsia="pt-BR"/>
              </w:rPr>
              <w:t>ê</w:t>
            </w:r>
            <w:r w:rsidRPr="00FC7770">
              <w:rPr>
                <w:rFonts w:eastAsia="Times New Roman"/>
                <w:lang w:eastAsia="pt-BR"/>
              </w:rPr>
              <w:t>ncias</w:t>
            </w:r>
            <w:bookmarkEnd w:id="7"/>
          </w:p>
        </w:tc>
      </w:tr>
      <w:tr w:rsidR="00E30E9C" w:rsidRPr="00E952BA" w14:paraId="06C42288" w14:textId="77777777" w:rsidTr="00BE6161">
        <w:tc>
          <w:tcPr>
            <w:tcW w:w="11876" w:type="dxa"/>
          </w:tcPr>
          <w:p w14:paraId="68E726B0" w14:textId="5B63AA77" w:rsidR="00E30E9C" w:rsidRPr="00E952BA" w:rsidRDefault="00E30E9C" w:rsidP="00E30E9C">
            <w:pPr>
              <w:pStyle w:val="Ppargrafo"/>
              <w:rPr>
                <w:rFonts w:ascii="Times New Roman" w:hAnsi="Times New Roman" w:cs="Times New Roman"/>
                <w:lang w:val="en-US" w:eastAsia="pt-BR"/>
              </w:rPr>
            </w:pPr>
            <w:r w:rsidRPr="007B3768">
              <w:t xml:space="preserve">BRASIL. Ministério da Saúde. secretaria de Ciência, Tecnologia, Inovação e Insumos Estratégicos em Saúde. Departamento de Gestão e Incorporação de Tecnologias e Inovação em Saúde. Coordenação-geral de Gestão de Tecnologias em Saúde Coordenação de Monitoramento e Avaliação de Tecnologias em Saúde. </w:t>
            </w:r>
            <w:r w:rsidRPr="007B3768">
              <w:rPr>
                <w:b/>
              </w:rPr>
              <w:t>Acurácia dos testes diagnósticos registrados na ANVISA para a COVID-19.</w:t>
            </w:r>
            <w:r w:rsidRPr="007B3768">
              <w:t xml:space="preserve"> Brasília – DF. maio de 2020. Disponível em: </w:t>
            </w:r>
            <w:hyperlink r:id="rId27" w:history="1">
              <w:r w:rsidRPr="007B3768">
                <w:rPr>
                  <w:rStyle w:val="Hyperlink"/>
                  <w:color w:val="1155CC"/>
                </w:rPr>
                <w:t>https://portalarquivos2.saude.gov.br/images/pdf/2020/June/02/AcuraciaDiagnostico-COVID19-atualizacaoC.pdf</w:t>
              </w:r>
            </w:hyperlink>
            <w:r w:rsidRPr="007B3768">
              <w:t xml:space="preserve">. Acesso em: 12 jun. 2021. </w:t>
            </w:r>
          </w:p>
        </w:tc>
      </w:tr>
      <w:tr w:rsidR="00E30E9C" w:rsidRPr="00E30E9C" w14:paraId="482C0FE5" w14:textId="77777777" w:rsidTr="00BE6161">
        <w:tc>
          <w:tcPr>
            <w:tcW w:w="11876" w:type="dxa"/>
          </w:tcPr>
          <w:p w14:paraId="7485B2DF" w14:textId="198F7A97" w:rsidR="00E30E9C" w:rsidRPr="00E952BA" w:rsidRDefault="00E30E9C" w:rsidP="00E30E9C">
            <w:pPr>
              <w:pStyle w:val="Ppargrafo"/>
              <w:rPr>
                <w:rFonts w:ascii="Times New Roman" w:hAnsi="Times New Roman" w:cs="Times New Roman"/>
                <w:lang w:val="en-US" w:eastAsia="pt-BR"/>
              </w:rPr>
            </w:pPr>
            <w:r w:rsidRPr="00E30E9C">
              <w:rPr>
                <w:lang w:val="en-US"/>
              </w:rPr>
              <w:t xml:space="preserve">WHO. </w:t>
            </w:r>
            <w:r w:rsidRPr="00E30E9C">
              <w:rPr>
                <w:b/>
                <w:lang w:val="en-US"/>
              </w:rPr>
              <w:t>Diagnostic testing for SARS-CoV-2: interim guidance, 11 September 2020</w:t>
            </w:r>
            <w:r w:rsidRPr="00E30E9C">
              <w:rPr>
                <w:lang w:val="en-US"/>
              </w:rPr>
              <w:t>. World Health Organization. Geneva: 2020. 2020c.</w:t>
            </w:r>
          </w:p>
        </w:tc>
      </w:tr>
      <w:tr w:rsidR="00E30E9C" w:rsidRPr="00E30E9C" w14:paraId="1A514314" w14:textId="77777777" w:rsidTr="00BE6161">
        <w:tc>
          <w:tcPr>
            <w:tcW w:w="11876" w:type="dxa"/>
          </w:tcPr>
          <w:p w14:paraId="2C8235A8" w14:textId="305EA0CA" w:rsidR="00E30E9C" w:rsidRPr="00E30E9C" w:rsidRDefault="00E30E9C" w:rsidP="00E30E9C">
            <w:pPr>
              <w:pStyle w:val="Ppargrafo"/>
              <w:rPr>
                <w:rFonts w:eastAsia="Arial"/>
                <w:lang w:val="en-US"/>
              </w:rPr>
            </w:pPr>
            <w:r w:rsidRPr="00E30E9C">
              <w:rPr>
                <w:lang w:val="en-US"/>
              </w:rPr>
              <w:t xml:space="preserve">WHO. </w:t>
            </w:r>
            <w:r w:rsidRPr="00E30E9C">
              <w:rPr>
                <w:b/>
                <w:lang w:val="en-US"/>
              </w:rPr>
              <w:t>Laboratory testing strategy recommendations for COVID-19: interim guidance, 21 March 2020</w:t>
            </w:r>
            <w:r w:rsidRPr="00E30E9C">
              <w:rPr>
                <w:lang w:val="en-US"/>
              </w:rPr>
              <w:t>. World Health Organization. Geneva: 2020. 2020d.</w:t>
            </w:r>
          </w:p>
        </w:tc>
      </w:tr>
      <w:tr w:rsidR="00E30E9C" w:rsidRPr="00E952BA" w14:paraId="7A63685C" w14:textId="77777777" w:rsidTr="00BE6161">
        <w:tc>
          <w:tcPr>
            <w:tcW w:w="11876" w:type="dxa"/>
          </w:tcPr>
          <w:p w14:paraId="0DD3334A" w14:textId="394B261F" w:rsidR="00E30E9C" w:rsidRPr="00CE0F2D" w:rsidRDefault="00E30E9C" w:rsidP="00E30E9C">
            <w:pPr>
              <w:pStyle w:val="Ppargrafo"/>
              <w:rPr>
                <w:rFonts w:eastAsia="Arial"/>
              </w:rPr>
            </w:pPr>
            <w:r w:rsidRPr="00E30E9C">
              <w:rPr>
                <w:lang w:val="en-US"/>
              </w:rPr>
              <w:t xml:space="preserve">CDC. </w:t>
            </w:r>
            <w:r w:rsidRPr="00E30E9C">
              <w:rPr>
                <w:b/>
                <w:lang w:val="en-US"/>
              </w:rPr>
              <w:t>Overview of Testing for SARS-CoV-2 (COVID-19)</w:t>
            </w:r>
            <w:r w:rsidRPr="00E30E9C">
              <w:rPr>
                <w:lang w:val="en-US"/>
              </w:rPr>
              <w:t xml:space="preserve">.  </w:t>
            </w:r>
            <w:r w:rsidRPr="007B3768">
              <w:t xml:space="preserve">2021d. Disponível em: </w:t>
            </w:r>
            <w:hyperlink r:id="rId28" w:anchor="print" w:history="1">
              <w:r w:rsidRPr="007B3768">
                <w:rPr>
                  <w:rStyle w:val="Hyperlink"/>
                </w:rPr>
                <w:t>https://www.cdc.gov/coronavirus/2019-ncov/hcp/testing-overview.html#print</w:t>
              </w:r>
            </w:hyperlink>
            <w:r w:rsidRPr="007B3768">
              <w:t>. Acesso em: 15 abr. 2021.</w:t>
            </w:r>
          </w:p>
        </w:tc>
      </w:tr>
      <w:tr w:rsidR="00E30E9C" w:rsidRPr="00E30E9C" w14:paraId="4FC16AAB" w14:textId="77777777" w:rsidTr="00BE6161">
        <w:tc>
          <w:tcPr>
            <w:tcW w:w="11876" w:type="dxa"/>
          </w:tcPr>
          <w:p w14:paraId="12EAAB7C" w14:textId="13024AB5" w:rsidR="00E30E9C" w:rsidRPr="00E30E9C" w:rsidRDefault="00E30E9C" w:rsidP="00E30E9C">
            <w:pPr>
              <w:pStyle w:val="Ppargrafo"/>
              <w:rPr>
                <w:rFonts w:eastAsia="Arial"/>
                <w:lang w:val="en-US"/>
              </w:rPr>
            </w:pPr>
            <w:r w:rsidRPr="00E30E9C">
              <w:rPr>
                <w:lang w:val="en-US"/>
              </w:rPr>
              <w:t xml:space="preserve">WHO. </w:t>
            </w:r>
            <w:r w:rsidRPr="00E30E9C">
              <w:rPr>
                <w:b/>
                <w:lang w:val="en-US"/>
              </w:rPr>
              <w:t>COVID-19 clinical management: living guidance, 25 January 2021</w:t>
            </w:r>
            <w:r w:rsidRPr="00E30E9C">
              <w:rPr>
                <w:lang w:val="en-US"/>
              </w:rPr>
              <w:t>. World Health Organization. Geneva: 2021. 2021.</w:t>
            </w:r>
          </w:p>
        </w:tc>
      </w:tr>
      <w:tr w:rsidR="00E30E9C" w:rsidRPr="00E952BA" w14:paraId="68041298" w14:textId="77777777" w:rsidTr="00BE6161">
        <w:tc>
          <w:tcPr>
            <w:tcW w:w="11876" w:type="dxa"/>
          </w:tcPr>
          <w:p w14:paraId="23CC19BC" w14:textId="59F8B441" w:rsidR="00E30E9C" w:rsidRPr="00CE0F2D" w:rsidRDefault="00E30E9C" w:rsidP="00E30E9C">
            <w:pPr>
              <w:pStyle w:val="Ppargrafo"/>
              <w:rPr>
                <w:rFonts w:eastAsia="Arial"/>
              </w:rPr>
            </w:pPr>
            <w:r w:rsidRPr="00E30E9C">
              <w:rPr>
                <w:lang w:val="es-CO"/>
              </w:rPr>
              <w:t xml:space="preserve">PERU. </w:t>
            </w:r>
            <w:r w:rsidRPr="00E30E9C">
              <w:rPr>
                <w:b/>
                <w:lang w:val="es-CO"/>
              </w:rPr>
              <w:t>Ministerio de Salud del Perú. Entre las pruebas moleculares, de antígenos y serológicas.</w:t>
            </w:r>
            <w:r w:rsidRPr="00E30E9C">
              <w:rPr>
                <w:lang w:val="es-CO"/>
              </w:rPr>
              <w:t xml:space="preserve"> </w:t>
            </w:r>
            <w:r w:rsidRPr="007B3768">
              <w:t xml:space="preserve">Disponível em: </w:t>
            </w:r>
            <w:hyperlink r:id="rId29" w:history="1">
              <w:r w:rsidRPr="007B3768">
                <w:rPr>
                  <w:rStyle w:val="Hyperlink"/>
                  <w:color w:val="1155CC"/>
                </w:rPr>
                <w:t>https://www.minsa.gob.pe/newsletter/2020/edicion-40/nota2/index.html</w:t>
              </w:r>
            </w:hyperlink>
            <w:r w:rsidRPr="007B3768">
              <w:t>. Acesso em: 12 jun. 2021</w:t>
            </w:r>
          </w:p>
        </w:tc>
      </w:tr>
    </w:tbl>
    <w:p w14:paraId="0F69690B" w14:textId="07681A9B" w:rsidR="00D700BD" w:rsidRPr="00E952BA" w:rsidRDefault="00D700BD" w:rsidP="00E952BA">
      <w:pPr>
        <w:spacing w:before="280" w:line="240" w:lineRule="auto"/>
        <w:jc w:val="both"/>
        <w:rPr>
          <w:rFonts w:ascii="Times New Roman" w:eastAsia="Times New Roman" w:hAnsi="Times New Roman" w:cs="Times New Roman"/>
          <w:sz w:val="24"/>
          <w:szCs w:val="24"/>
          <w:lang w:eastAsia="pt-BR"/>
        </w:rPr>
      </w:pPr>
    </w:p>
    <w:sectPr w:rsidR="00D700BD" w:rsidRPr="00E952BA" w:rsidSect="0087209D">
      <w:headerReference w:type="default" r:id="rId30"/>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76AEC" w14:textId="77777777" w:rsidR="009C636A" w:rsidRDefault="009C636A" w:rsidP="00BA4765">
      <w:r>
        <w:separator/>
      </w:r>
    </w:p>
  </w:endnote>
  <w:endnote w:type="continuationSeparator" w:id="0">
    <w:p w14:paraId="3080EABB" w14:textId="77777777" w:rsidR="009C636A" w:rsidRDefault="009C636A"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1003E07C">
              <wp:simplePos x="0" y="0"/>
              <wp:positionH relativeFrom="margin">
                <wp:posOffset>6648450</wp:posOffset>
              </wp:positionH>
              <wp:positionV relativeFrom="paragraph">
                <wp:posOffset>139700</wp:posOffset>
              </wp:positionV>
              <wp:extent cx="331470" cy="30861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331470" cy="308610"/>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7" type="#_x0000_t202" style="position:absolute;margin-left:523.5pt;margin-top:11pt;width:26.1pt;height:24.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377FE" w14:textId="77777777" w:rsidR="009C636A" w:rsidRDefault="009C636A" w:rsidP="00BA4765">
      <w:r>
        <w:separator/>
      </w:r>
    </w:p>
  </w:footnote>
  <w:footnote w:type="continuationSeparator" w:id="0">
    <w:p w14:paraId="71908FB6" w14:textId="77777777" w:rsidR="009C636A" w:rsidRDefault="009C636A"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67FB9B7E" w:rsidR="00FF5411" w:rsidRDefault="00432D11" w:rsidP="00BA4765">
    <w:pPr>
      <w:pStyle w:val="Cabealho"/>
    </w:pPr>
    <w:r>
      <w:rPr>
        <w:noProof/>
      </w:rPr>
      <w:drawing>
        <wp:anchor distT="0" distB="0" distL="114300" distR="114300" simplePos="0" relativeHeight="251696640" behindDoc="1" locked="0" layoutInCell="1" allowOverlap="1" wp14:anchorId="4BC54AE5" wp14:editId="1B7232D1">
          <wp:simplePos x="0" y="0"/>
          <wp:positionH relativeFrom="margin">
            <wp:posOffset>-1070610</wp:posOffset>
          </wp:positionH>
          <wp:positionV relativeFrom="margin">
            <wp:posOffset>-871220</wp:posOffset>
          </wp:positionV>
          <wp:extent cx="7520620" cy="10636846"/>
          <wp:effectExtent l="0" t="0" r="444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0620" cy="106368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3A891B3F">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2FA2A2E0" w:rsidR="00FF5411" w:rsidRDefault="00A53A10">
    <w:pPr>
      <w:pStyle w:val="Cabealho"/>
    </w:pPr>
    <w:r>
      <w:rPr>
        <w:noProof/>
      </w:rPr>
      <w:drawing>
        <wp:anchor distT="0" distB="0" distL="114300" distR="114300" simplePos="0" relativeHeight="251700736" behindDoc="1" locked="0" layoutInCell="1" allowOverlap="1" wp14:anchorId="5D5EAC44" wp14:editId="2F54ACF0">
          <wp:simplePos x="0" y="0"/>
          <wp:positionH relativeFrom="column">
            <wp:posOffset>-1070482</wp:posOffset>
          </wp:positionH>
          <wp:positionV relativeFrom="paragraph">
            <wp:posOffset>-440690</wp:posOffset>
          </wp:positionV>
          <wp:extent cx="7543544" cy="10669270"/>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544" cy="10669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60710326" wp14:editId="0D4F2573">
          <wp:simplePos x="0" y="0"/>
          <wp:positionH relativeFrom="margin">
            <wp:posOffset>-1110615</wp:posOffset>
          </wp:positionH>
          <wp:positionV relativeFrom="margin">
            <wp:posOffset>9866630</wp:posOffset>
          </wp:positionV>
          <wp:extent cx="7598410" cy="10746740"/>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59841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5621BAA8" w:rsidR="00437ACC" w:rsidRPr="00A53A10" w:rsidRDefault="0070651D" w:rsidP="00A53A10">
    <w:pPr>
      <w:pStyle w:val="Ppargrafo"/>
      <w:ind w:firstLine="0"/>
    </w:pPr>
    <w:r>
      <w:rPr>
        <w:noProof/>
      </w:rPr>
      <w:drawing>
        <wp:anchor distT="0" distB="0" distL="114300" distR="114300" simplePos="0" relativeHeight="251708928" behindDoc="1" locked="0" layoutInCell="1" allowOverlap="1" wp14:anchorId="670290A0" wp14:editId="37BD5FF4">
          <wp:simplePos x="0" y="0"/>
          <wp:positionH relativeFrom="column">
            <wp:posOffset>-1051432</wp:posOffset>
          </wp:positionH>
          <wp:positionV relativeFrom="paragraph">
            <wp:posOffset>-412115</wp:posOffset>
          </wp:positionV>
          <wp:extent cx="7543544" cy="10669270"/>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544" cy="1066927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17C4" w14:textId="09E96ACC" w:rsidR="00E952BA" w:rsidRPr="00237FDA" w:rsidRDefault="0070651D" w:rsidP="00884A5C">
    <w:pPr>
      <w:pStyle w:val="Cabealho"/>
      <w:tabs>
        <w:tab w:val="clear" w:pos="4252"/>
        <w:tab w:val="clear" w:pos="8504"/>
        <w:tab w:val="left" w:pos="1891"/>
      </w:tabs>
    </w:pPr>
    <w:r>
      <w:rPr>
        <w:noProof/>
      </w:rPr>
      <w:drawing>
        <wp:anchor distT="0" distB="0" distL="114300" distR="114300" simplePos="0" relativeHeight="251706880" behindDoc="1" locked="0" layoutInCell="1" allowOverlap="1" wp14:anchorId="5AB2DA3E" wp14:editId="675428F1">
          <wp:simplePos x="0" y="0"/>
          <wp:positionH relativeFrom="column">
            <wp:posOffset>0</wp:posOffset>
          </wp:positionH>
          <wp:positionV relativeFrom="paragraph">
            <wp:posOffset>-412114</wp:posOffset>
          </wp:positionV>
          <wp:extent cx="7543804" cy="10669636"/>
          <wp:effectExtent l="0" t="0" r="0" b="0"/>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804" cy="10669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2B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3B613C4F"/>
    <w:multiLevelType w:val="multilevel"/>
    <w:tmpl w:val="E300320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2E1D"/>
    <w:rsid w:val="00006F71"/>
    <w:rsid w:val="00012A33"/>
    <w:rsid w:val="00012C6E"/>
    <w:rsid w:val="00023B19"/>
    <w:rsid w:val="00024196"/>
    <w:rsid w:val="000274E8"/>
    <w:rsid w:val="00030175"/>
    <w:rsid w:val="00051C74"/>
    <w:rsid w:val="00055A65"/>
    <w:rsid w:val="00062E3B"/>
    <w:rsid w:val="00066D1A"/>
    <w:rsid w:val="00074074"/>
    <w:rsid w:val="00080D3A"/>
    <w:rsid w:val="0008799D"/>
    <w:rsid w:val="000A43AD"/>
    <w:rsid w:val="000A64CE"/>
    <w:rsid w:val="000B103D"/>
    <w:rsid w:val="000D6199"/>
    <w:rsid w:val="000E7E06"/>
    <w:rsid w:val="000F409D"/>
    <w:rsid w:val="000F5179"/>
    <w:rsid w:val="0010673D"/>
    <w:rsid w:val="001163EB"/>
    <w:rsid w:val="001164E2"/>
    <w:rsid w:val="00122821"/>
    <w:rsid w:val="00130C7F"/>
    <w:rsid w:val="001336A8"/>
    <w:rsid w:val="00134796"/>
    <w:rsid w:val="00151B1F"/>
    <w:rsid w:val="00155407"/>
    <w:rsid w:val="001615DB"/>
    <w:rsid w:val="0019157B"/>
    <w:rsid w:val="00195639"/>
    <w:rsid w:val="001A4B32"/>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72B19"/>
    <w:rsid w:val="00285218"/>
    <w:rsid w:val="002872A3"/>
    <w:rsid w:val="00290BFA"/>
    <w:rsid w:val="00290E04"/>
    <w:rsid w:val="002A4B25"/>
    <w:rsid w:val="002A77E8"/>
    <w:rsid w:val="002C21AF"/>
    <w:rsid w:val="002D6A49"/>
    <w:rsid w:val="002F4CC8"/>
    <w:rsid w:val="00300D0C"/>
    <w:rsid w:val="003047A5"/>
    <w:rsid w:val="00305017"/>
    <w:rsid w:val="003050FB"/>
    <w:rsid w:val="00311B7B"/>
    <w:rsid w:val="00311BD8"/>
    <w:rsid w:val="0032091E"/>
    <w:rsid w:val="00327BC4"/>
    <w:rsid w:val="00331C27"/>
    <w:rsid w:val="003338D0"/>
    <w:rsid w:val="00342F66"/>
    <w:rsid w:val="003447FA"/>
    <w:rsid w:val="00354B8D"/>
    <w:rsid w:val="00356099"/>
    <w:rsid w:val="00356923"/>
    <w:rsid w:val="00357CE8"/>
    <w:rsid w:val="00360661"/>
    <w:rsid w:val="003900C5"/>
    <w:rsid w:val="0039473A"/>
    <w:rsid w:val="00396E53"/>
    <w:rsid w:val="003A0DE8"/>
    <w:rsid w:val="003A3478"/>
    <w:rsid w:val="003A3FCC"/>
    <w:rsid w:val="003B56BE"/>
    <w:rsid w:val="003C72AE"/>
    <w:rsid w:val="003D7E0A"/>
    <w:rsid w:val="003D7FAF"/>
    <w:rsid w:val="003E1611"/>
    <w:rsid w:val="003E768C"/>
    <w:rsid w:val="004104DF"/>
    <w:rsid w:val="004109E7"/>
    <w:rsid w:val="00423081"/>
    <w:rsid w:val="00432467"/>
    <w:rsid w:val="00432D11"/>
    <w:rsid w:val="004379F6"/>
    <w:rsid w:val="00437ACC"/>
    <w:rsid w:val="00441247"/>
    <w:rsid w:val="004478F9"/>
    <w:rsid w:val="00453465"/>
    <w:rsid w:val="004616E9"/>
    <w:rsid w:val="00470B37"/>
    <w:rsid w:val="00471519"/>
    <w:rsid w:val="00477F36"/>
    <w:rsid w:val="00481C3F"/>
    <w:rsid w:val="004844A7"/>
    <w:rsid w:val="00492B74"/>
    <w:rsid w:val="004B55AC"/>
    <w:rsid w:val="004C34AF"/>
    <w:rsid w:val="004C43E3"/>
    <w:rsid w:val="004D0330"/>
    <w:rsid w:val="004D2DEB"/>
    <w:rsid w:val="004E1ED7"/>
    <w:rsid w:val="004F496C"/>
    <w:rsid w:val="00504822"/>
    <w:rsid w:val="00514887"/>
    <w:rsid w:val="00514BEA"/>
    <w:rsid w:val="00520F5A"/>
    <w:rsid w:val="00530635"/>
    <w:rsid w:val="00542434"/>
    <w:rsid w:val="00543966"/>
    <w:rsid w:val="00544408"/>
    <w:rsid w:val="005553BE"/>
    <w:rsid w:val="005575F0"/>
    <w:rsid w:val="00570CD8"/>
    <w:rsid w:val="005835D4"/>
    <w:rsid w:val="005A4FB9"/>
    <w:rsid w:val="005B66D3"/>
    <w:rsid w:val="005C2C90"/>
    <w:rsid w:val="005C3438"/>
    <w:rsid w:val="005D0DEE"/>
    <w:rsid w:val="005D2F7A"/>
    <w:rsid w:val="005D3CD2"/>
    <w:rsid w:val="005D70C4"/>
    <w:rsid w:val="005E11EE"/>
    <w:rsid w:val="006023F0"/>
    <w:rsid w:val="0061293F"/>
    <w:rsid w:val="00614F57"/>
    <w:rsid w:val="006237B0"/>
    <w:rsid w:val="006338A2"/>
    <w:rsid w:val="00647FFD"/>
    <w:rsid w:val="006518F5"/>
    <w:rsid w:val="00673531"/>
    <w:rsid w:val="006876D7"/>
    <w:rsid w:val="00693279"/>
    <w:rsid w:val="00694601"/>
    <w:rsid w:val="00695A45"/>
    <w:rsid w:val="00695C69"/>
    <w:rsid w:val="006A6F58"/>
    <w:rsid w:val="006B7619"/>
    <w:rsid w:val="006D3978"/>
    <w:rsid w:val="006D5262"/>
    <w:rsid w:val="006D52BA"/>
    <w:rsid w:val="006D6A26"/>
    <w:rsid w:val="006E1236"/>
    <w:rsid w:val="006E4311"/>
    <w:rsid w:val="006E47C6"/>
    <w:rsid w:val="006F29F3"/>
    <w:rsid w:val="006F3120"/>
    <w:rsid w:val="006F49A7"/>
    <w:rsid w:val="006F7488"/>
    <w:rsid w:val="0070651D"/>
    <w:rsid w:val="00712A26"/>
    <w:rsid w:val="00720BF4"/>
    <w:rsid w:val="007227F9"/>
    <w:rsid w:val="007249B9"/>
    <w:rsid w:val="0073030E"/>
    <w:rsid w:val="00733414"/>
    <w:rsid w:val="00750FD4"/>
    <w:rsid w:val="00760D2E"/>
    <w:rsid w:val="00761FCB"/>
    <w:rsid w:val="0077001F"/>
    <w:rsid w:val="0077750A"/>
    <w:rsid w:val="00777D76"/>
    <w:rsid w:val="007833A3"/>
    <w:rsid w:val="00786B48"/>
    <w:rsid w:val="00792FBB"/>
    <w:rsid w:val="00793DD9"/>
    <w:rsid w:val="00797A40"/>
    <w:rsid w:val="007A7708"/>
    <w:rsid w:val="007B501C"/>
    <w:rsid w:val="007C290F"/>
    <w:rsid w:val="007D6833"/>
    <w:rsid w:val="007E0360"/>
    <w:rsid w:val="007E32AF"/>
    <w:rsid w:val="007F295E"/>
    <w:rsid w:val="007F45B1"/>
    <w:rsid w:val="00805F36"/>
    <w:rsid w:val="00816D79"/>
    <w:rsid w:val="00823380"/>
    <w:rsid w:val="00826378"/>
    <w:rsid w:val="00827E42"/>
    <w:rsid w:val="00843004"/>
    <w:rsid w:val="00852987"/>
    <w:rsid w:val="00854DE8"/>
    <w:rsid w:val="00856B1B"/>
    <w:rsid w:val="008611FE"/>
    <w:rsid w:val="00866669"/>
    <w:rsid w:val="00867D3D"/>
    <w:rsid w:val="008706D6"/>
    <w:rsid w:val="00870D58"/>
    <w:rsid w:val="0087209D"/>
    <w:rsid w:val="00873DEC"/>
    <w:rsid w:val="00882EFD"/>
    <w:rsid w:val="00884A5C"/>
    <w:rsid w:val="00887E40"/>
    <w:rsid w:val="008940F3"/>
    <w:rsid w:val="00897ED6"/>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5F2C"/>
    <w:rsid w:val="008E7C69"/>
    <w:rsid w:val="008F1BD4"/>
    <w:rsid w:val="008F3964"/>
    <w:rsid w:val="008F4581"/>
    <w:rsid w:val="008F508C"/>
    <w:rsid w:val="00904356"/>
    <w:rsid w:val="009044BE"/>
    <w:rsid w:val="00911C9C"/>
    <w:rsid w:val="0092236A"/>
    <w:rsid w:val="00932C99"/>
    <w:rsid w:val="0093553C"/>
    <w:rsid w:val="009408FE"/>
    <w:rsid w:val="00940CDF"/>
    <w:rsid w:val="00941E51"/>
    <w:rsid w:val="00952C54"/>
    <w:rsid w:val="00954660"/>
    <w:rsid w:val="0096721F"/>
    <w:rsid w:val="00974718"/>
    <w:rsid w:val="009858EC"/>
    <w:rsid w:val="00987B70"/>
    <w:rsid w:val="00993D3F"/>
    <w:rsid w:val="009965C2"/>
    <w:rsid w:val="00996E35"/>
    <w:rsid w:val="0099733C"/>
    <w:rsid w:val="009A4A56"/>
    <w:rsid w:val="009A6C7A"/>
    <w:rsid w:val="009A7FFB"/>
    <w:rsid w:val="009B230F"/>
    <w:rsid w:val="009B4E05"/>
    <w:rsid w:val="009B67EB"/>
    <w:rsid w:val="009C636A"/>
    <w:rsid w:val="009E0004"/>
    <w:rsid w:val="009E24F4"/>
    <w:rsid w:val="009F5B09"/>
    <w:rsid w:val="00A01710"/>
    <w:rsid w:val="00A01FEE"/>
    <w:rsid w:val="00A066E8"/>
    <w:rsid w:val="00A1572E"/>
    <w:rsid w:val="00A32257"/>
    <w:rsid w:val="00A42061"/>
    <w:rsid w:val="00A53A10"/>
    <w:rsid w:val="00A54DDE"/>
    <w:rsid w:val="00A71EAD"/>
    <w:rsid w:val="00A72D4E"/>
    <w:rsid w:val="00A759BB"/>
    <w:rsid w:val="00A82897"/>
    <w:rsid w:val="00A95339"/>
    <w:rsid w:val="00AA4C69"/>
    <w:rsid w:val="00AB3213"/>
    <w:rsid w:val="00AD5A38"/>
    <w:rsid w:val="00AD5F32"/>
    <w:rsid w:val="00AE315D"/>
    <w:rsid w:val="00AE77D8"/>
    <w:rsid w:val="00AF4A28"/>
    <w:rsid w:val="00AF51F2"/>
    <w:rsid w:val="00B0412C"/>
    <w:rsid w:val="00B07A74"/>
    <w:rsid w:val="00B17D30"/>
    <w:rsid w:val="00B337A2"/>
    <w:rsid w:val="00B53B48"/>
    <w:rsid w:val="00B60214"/>
    <w:rsid w:val="00B6271A"/>
    <w:rsid w:val="00B65A62"/>
    <w:rsid w:val="00B815DA"/>
    <w:rsid w:val="00B939EF"/>
    <w:rsid w:val="00BA4765"/>
    <w:rsid w:val="00BA64C4"/>
    <w:rsid w:val="00BB482C"/>
    <w:rsid w:val="00BC58AD"/>
    <w:rsid w:val="00BD0CCB"/>
    <w:rsid w:val="00BD0F5E"/>
    <w:rsid w:val="00BD2092"/>
    <w:rsid w:val="00BD2261"/>
    <w:rsid w:val="00BD4887"/>
    <w:rsid w:val="00BE01CD"/>
    <w:rsid w:val="00BE4973"/>
    <w:rsid w:val="00BE6161"/>
    <w:rsid w:val="00C01041"/>
    <w:rsid w:val="00C02D72"/>
    <w:rsid w:val="00C11292"/>
    <w:rsid w:val="00C17AB6"/>
    <w:rsid w:val="00C246B1"/>
    <w:rsid w:val="00C24E79"/>
    <w:rsid w:val="00C269A4"/>
    <w:rsid w:val="00C50111"/>
    <w:rsid w:val="00C54BE7"/>
    <w:rsid w:val="00C66A7E"/>
    <w:rsid w:val="00C67F05"/>
    <w:rsid w:val="00C74793"/>
    <w:rsid w:val="00C85FC5"/>
    <w:rsid w:val="00C93D7E"/>
    <w:rsid w:val="00CA4612"/>
    <w:rsid w:val="00CC490A"/>
    <w:rsid w:val="00CC57C7"/>
    <w:rsid w:val="00CF084E"/>
    <w:rsid w:val="00CF1542"/>
    <w:rsid w:val="00CF15EE"/>
    <w:rsid w:val="00D028EF"/>
    <w:rsid w:val="00D042A5"/>
    <w:rsid w:val="00D05B15"/>
    <w:rsid w:val="00D12C53"/>
    <w:rsid w:val="00D1370A"/>
    <w:rsid w:val="00D14015"/>
    <w:rsid w:val="00D21AF6"/>
    <w:rsid w:val="00D37B07"/>
    <w:rsid w:val="00D449E6"/>
    <w:rsid w:val="00D44B0C"/>
    <w:rsid w:val="00D51012"/>
    <w:rsid w:val="00D700BD"/>
    <w:rsid w:val="00DA23F0"/>
    <w:rsid w:val="00DA2800"/>
    <w:rsid w:val="00DA66C6"/>
    <w:rsid w:val="00DB6708"/>
    <w:rsid w:val="00DC76CB"/>
    <w:rsid w:val="00DD7A40"/>
    <w:rsid w:val="00DE3911"/>
    <w:rsid w:val="00DE4E13"/>
    <w:rsid w:val="00DF3009"/>
    <w:rsid w:val="00DF61FE"/>
    <w:rsid w:val="00DF6876"/>
    <w:rsid w:val="00E03FEE"/>
    <w:rsid w:val="00E217B2"/>
    <w:rsid w:val="00E30E9C"/>
    <w:rsid w:val="00E35A0F"/>
    <w:rsid w:val="00E457D5"/>
    <w:rsid w:val="00E464B3"/>
    <w:rsid w:val="00E5260A"/>
    <w:rsid w:val="00E5503B"/>
    <w:rsid w:val="00E55772"/>
    <w:rsid w:val="00E5774C"/>
    <w:rsid w:val="00E62849"/>
    <w:rsid w:val="00E7176A"/>
    <w:rsid w:val="00E7684F"/>
    <w:rsid w:val="00E82D76"/>
    <w:rsid w:val="00E86708"/>
    <w:rsid w:val="00E952BA"/>
    <w:rsid w:val="00E95375"/>
    <w:rsid w:val="00EA0F82"/>
    <w:rsid w:val="00EA403E"/>
    <w:rsid w:val="00EA66DA"/>
    <w:rsid w:val="00EA6E4A"/>
    <w:rsid w:val="00EB76A9"/>
    <w:rsid w:val="00EC4901"/>
    <w:rsid w:val="00EC4B88"/>
    <w:rsid w:val="00EC5B25"/>
    <w:rsid w:val="00ED10BB"/>
    <w:rsid w:val="00ED1F3C"/>
    <w:rsid w:val="00ED57E0"/>
    <w:rsid w:val="00F052AE"/>
    <w:rsid w:val="00F20F1C"/>
    <w:rsid w:val="00F21BC4"/>
    <w:rsid w:val="00F252F6"/>
    <w:rsid w:val="00F352F8"/>
    <w:rsid w:val="00F45C40"/>
    <w:rsid w:val="00F71817"/>
    <w:rsid w:val="00F7281B"/>
    <w:rsid w:val="00F739E7"/>
    <w:rsid w:val="00F73B2C"/>
    <w:rsid w:val="00F7700E"/>
    <w:rsid w:val="00F868F6"/>
    <w:rsid w:val="00FA134D"/>
    <w:rsid w:val="00FA164E"/>
    <w:rsid w:val="00FC3100"/>
    <w:rsid w:val="00FC7770"/>
    <w:rsid w:val="00FD0B57"/>
    <w:rsid w:val="00FD48FE"/>
    <w:rsid w:val="00FE2978"/>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F2C"/>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8E5F2C"/>
    <w:pPr>
      <w:pBdr>
        <w:left w:val="single" w:sz="48" w:space="10" w:color="1F4E79" w:themeColor="accent5" w:themeShade="80"/>
      </w:pBdr>
      <w:spacing w:before="720" w:after="120" w:line="360" w:lineRule="auto"/>
      <w:ind w:left="708"/>
    </w:pPr>
    <w:rPr>
      <w:rFonts w:ascii="Arial" w:hAnsi="Arial" w:cs="Arial"/>
      <w:b/>
      <w:color w:val="auto"/>
      <w:sz w:val="28"/>
      <w:szCs w:val="20"/>
    </w:rPr>
  </w:style>
  <w:style w:type="paragraph" w:customStyle="1" w:styleId="P1Ttulonumerado">
    <w:name w:val="P_1. Título_numerado"/>
    <w:basedOn w:val="Ttulo2"/>
    <w:link w:val="P1TtulonumeradoChar"/>
    <w:qFormat/>
    <w:rsid w:val="008E5F2C"/>
    <w:pPr>
      <w:pBdr>
        <w:left w:val="single" w:sz="48" w:space="15" w:color="1F4E79" w:themeColor="accent5" w:themeShade="80"/>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8E5F2C"/>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A066E8"/>
    <w:p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8E5F2C"/>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paragraph" w:styleId="NormalWeb">
    <w:name w:val="Normal (Web)"/>
    <w:basedOn w:val="Normal"/>
    <w:uiPriority w:val="99"/>
    <w:semiHidden/>
    <w:unhideWhenUsed/>
    <w:rsid w:val="00E952B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imgrec">
    <w:name w:val="P_img_rec"/>
    <w:basedOn w:val="txtrec"/>
    <w:link w:val="PimgrecChar"/>
    <w:qFormat/>
    <w:rsid w:val="006F7488"/>
    <w:rPr>
      <w:color w:val="000000"/>
    </w:rPr>
  </w:style>
  <w:style w:type="character" w:customStyle="1" w:styleId="PimgrecChar">
    <w:name w:val="P_img_rec Char"/>
    <w:basedOn w:val="txtrecChar"/>
    <w:link w:val="Pimgrec"/>
    <w:rsid w:val="006F7488"/>
    <w:rPr>
      <w:rFonts w:ascii="Arial" w:eastAsia="Calibri" w:hAnsi="Arial" w:cs="Calibri"/>
      <w:color w:val="000000"/>
      <w:sz w:val="20"/>
      <w:lang w:eastAsia="pt-BR" w:bidi="pt-BR"/>
    </w:rPr>
  </w:style>
  <w:style w:type="paragraph" w:customStyle="1" w:styleId="Pbutton">
    <w:name w:val="P_button"/>
    <w:basedOn w:val="txtrec"/>
    <w:link w:val="PbuttonChar"/>
    <w:qFormat/>
    <w:rsid w:val="006338A2"/>
    <w:pPr>
      <w:jc w:val="center"/>
    </w:pPr>
    <w:rPr>
      <w:color w:val="000000"/>
    </w:rPr>
  </w:style>
  <w:style w:type="character" w:customStyle="1" w:styleId="PbuttonChar">
    <w:name w:val="P_button Char"/>
    <w:basedOn w:val="txtrecChar"/>
    <w:link w:val="Pbutton"/>
    <w:rsid w:val="006338A2"/>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725513">
      <w:bodyDiv w:val="1"/>
      <w:marLeft w:val="0"/>
      <w:marRight w:val="0"/>
      <w:marTop w:val="0"/>
      <w:marBottom w:val="0"/>
      <w:divBdr>
        <w:top w:val="none" w:sz="0" w:space="0" w:color="auto"/>
        <w:left w:val="none" w:sz="0" w:space="0" w:color="auto"/>
        <w:bottom w:val="none" w:sz="0" w:space="0" w:color="auto"/>
        <w:right w:val="none" w:sz="0" w:space="0" w:color="auto"/>
      </w:divBdr>
    </w:div>
    <w:div w:id="481236706">
      <w:bodyDiv w:val="1"/>
      <w:marLeft w:val="0"/>
      <w:marRight w:val="0"/>
      <w:marTop w:val="0"/>
      <w:marBottom w:val="0"/>
      <w:divBdr>
        <w:top w:val="none" w:sz="0" w:space="0" w:color="auto"/>
        <w:left w:val="none" w:sz="0" w:space="0" w:color="auto"/>
        <w:bottom w:val="none" w:sz="0" w:space="0" w:color="auto"/>
        <w:right w:val="none" w:sz="0" w:space="0" w:color="auto"/>
      </w:divBdr>
    </w:div>
    <w:div w:id="482166851">
      <w:bodyDiv w:val="1"/>
      <w:marLeft w:val="0"/>
      <w:marRight w:val="0"/>
      <w:marTop w:val="0"/>
      <w:marBottom w:val="0"/>
      <w:divBdr>
        <w:top w:val="none" w:sz="0" w:space="0" w:color="auto"/>
        <w:left w:val="none" w:sz="0" w:space="0" w:color="auto"/>
        <w:bottom w:val="none" w:sz="0" w:space="0" w:color="auto"/>
        <w:right w:val="none" w:sz="0" w:space="0" w:color="auto"/>
      </w:divBdr>
    </w:div>
    <w:div w:id="500777535">
      <w:bodyDiv w:val="1"/>
      <w:marLeft w:val="0"/>
      <w:marRight w:val="0"/>
      <w:marTop w:val="0"/>
      <w:marBottom w:val="0"/>
      <w:divBdr>
        <w:top w:val="none" w:sz="0" w:space="0" w:color="auto"/>
        <w:left w:val="none" w:sz="0" w:space="0" w:color="auto"/>
        <w:bottom w:val="none" w:sz="0" w:space="0" w:color="auto"/>
        <w:right w:val="none" w:sz="0" w:space="0" w:color="auto"/>
      </w:divBdr>
    </w:div>
    <w:div w:id="607811572">
      <w:bodyDiv w:val="1"/>
      <w:marLeft w:val="0"/>
      <w:marRight w:val="0"/>
      <w:marTop w:val="0"/>
      <w:marBottom w:val="0"/>
      <w:divBdr>
        <w:top w:val="none" w:sz="0" w:space="0" w:color="auto"/>
        <w:left w:val="none" w:sz="0" w:space="0" w:color="auto"/>
        <w:bottom w:val="none" w:sz="0" w:space="0" w:color="auto"/>
        <w:right w:val="none" w:sz="0" w:space="0" w:color="auto"/>
      </w:divBdr>
    </w:div>
    <w:div w:id="716005338">
      <w:bodyDiv w:val="1"/>
      <w:marLeft w:val="0"/>
      <w:marRight w:val="0"/>
      <w:marTop w:val="0"/>
      <w:marBottom w:val="0"/>
      <w:divBdr>
        <w:top w:val="none" w:sz="0" w:space="0" w:color="auto"/>
        <w:left w:val="none" w:sz="0" w:space="0" w:color="auto"/>
        <w:bottom w:val="none" w:sz="0" w:space="0" w:color="auto"/>
        <w:right w:val="none" w:sz="0" w:space="0" w:color="auto"/>
      </w:divBdr>
    </w:div>
    <w:div w:id="736783381">
      <w:bodyDiv w:val="1"/>
      <w:marLeft w:val="0"/>
      <w:marRight w:val="0"/>
      <w:marTop w:val="0"/>
      <w:marBottom w:val="0"/>
      <w:divBdr>
        <w:top w:val="none" w:sz="0" w:space="0" w:color="auto"/>
        <w:left w:val="none" w:sz="0" w:space="0" w:color="auto"/>
        <w:bottom w:val="none" w:sz="0" w:space="0" w:color="auto"/>
        <w:right w:val="none" w:sz="0" w:space="0" w:color="auto"/>
      </w:divBdr>
    </w:div>
    <w:div w:id="739906698">
      <w:bodyDiv w:val="1"/>
      <w:marLeft w:val="0"/>
      <w:marRight w:val="0"/>
      <w:marTop w:val="0"/>
      <w:marBottom w:val="0"/>
      <w:divBdr>
        <w:top w:val="none" w:sz="0" w:space="0" w:color="auto"/>
        <w:left w:val="none" w:sz="0" w:space="0" w:color="auto"/>
        <w:bottom w:val="none" w:sz="0" w:space="0" w:color="auto"/>
        <w:right w:val="none" w:sz="0" w:space="0" w:color="auto"/>
      </w:divBdr>
    </w:div>
    <w:div w:id="760177821">
      <w:bodyDiv w:val="1"/>
      <w:marLeft w:val="0"/>
      <w:marRight w:val="0"/>
      <w:marTop w:val="0"/>
      <w:marBottom w:val="0"/>
      <w:divBdr>
        <w:top w:val="none" w:sz="0" w:space="0" w:color="auto"/>
        <w:left w:val="none" w:sz="0" w:space="0" w:color="auto"/>
        <w:bottom w:val="none" w:sz="0" w:space="0" w:color="auto"/>
        <w:right w:val="none" w:sz="0" w:space="0" w:color="auto"/>
      </w:divBdr>
    </w:div>
    <w:div w:id="802380676">
      <w:bodyDiv w:val="1"/>
      <w:marLeft w:val="0"/>
      <w:marRight w:val="0"/>
      <w:marTop w:val="0"/>
      <w:marBottom w:val="0"/>
      <w:divBdr>
        <w:top w:val="none" w:sz="0" w:space="0" w:color="auto"/>
        <w:left w:val="none" w:sz="0" w:space="0" w:color="auto"/>
        <w:bottom w:val="none" w:sz="0" w:space="0" w:color="auto"/>
        <w:right w:val="none" w:sz="0" w:space="0" w:color="auto"/>
      </w:divBdr>
    </w:div>
    <w:div w:id="805925832">
      <w:bodyDiv w:val="1"/>
      <w:marLeft w:val="0"/>
      <w:marRight w:val="0"/>
      <w:marTop w:val="0"/>
      <w:marBottom w:val="0"/>
      <w:divBdr>
        <w:top w:val="none" w:sz="0" w:space="0" w:color="auto"/>
        <w:left w:val="none" w:sz="0" w:space="0" w:color="auto"/>
        <w:bottom w:val="none" w:sz="0" w:space="0" w:color="auto"/>
        <w:right w:val="none" w:sz="0" w:space="0" w:color="auto"/>
      </w:divBdr>
    </w:div>
    <w:div w:id="1115324212">
      <w:bodyDiv w:val="1"/>
      <w:marLeft w:val="0"/>
      <w:marRight w:val="0"/>
      <w:marTop w:val="0"/>
      <w:marBottom w:val="0"/>
      <w:divBdr>
        <w:top w:val="none" w:sz="0" w:space="0" w:color="auto"/>
        <w:left w:val="none" w:sz="0" w:space="0" w:color="auto"/>
        <w:bottom w:val="none" w:sz="0" w:space="0" w:color="auto"/>
        <w:right w:val="none" w:sz="0" w:space="0" w:color="auto"/>
      </w:divBdr>
    </w:div>
    <w:div w:id="1275291440">
      <w:bodyDiv w:val="1"/>
      <w:marLeft w:val="0"/>
      <w:marRight w:val="0"/>
      <w:marTop w:val="0"/>
      <w:marBottom w:val="0"/>
      <w:divBdr>
        <w:top w:val="none" w:sz="0" w:space="0" w:color="auto"/>
        <w:left w:val="none" w:sz="0" w:space="0" w:color="auto"/>
        <w:bottom w:val="none" w:sz="0" w:space="0" w:color="auto"/>
        <w:right w:val="none" w:sz="0" w:space="0" w:color="auto"/>
      </w:divBdr>
    </w:div>
    <w:div w:id="135846081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10034133">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24351775">
      <w:bodyDiv w:val="1"/>
      <w:marLeft w:val="0"/>
      <w:marRight w:val="0"/>
      <w:marTop w:val="0"/>
      <w:marBottom w:val="0"/>
      <w:divBdr>
        <w:top w:val="none" w:sz="0" w:space="0" w:color="auto"/>
        <w:left w:val="none" w:sz="0" w:space="0" w:color="auto"/>
        <w:bottom w:val="none" w:sz="0" w:space="0" w:color="auto"/>
        <w:right w:val="none" w:sz="0" w:space="0" w:color="auto"/>
      </w:divBdr>
    </w:div>
    <w:div w:id="1836263565">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13767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1.png"/><Relationship Id="rId26" Type="http://schemas.openxmlformats.org/officeDocument/2006/relationships/hyperlink" Target="https://www.centerlab.com/teste-rapido-covid-19-ag-eco.html" TargetMode="External"/><Relationship Id="rId3" Type="http://schemas.openxmlformats.org/officeDocument/2006/relationships/styles" Target="styles.xml"/><Relationship Id="rId21" Type="http://schemas.openxmlformats.org/officeDocument/2006/relationships/hyperlink" Target="https://www.fiocruzimagens.fiocruz.br/image.php?mediaID=MTUzNzc2NGFhNjA0ZTE=&amp;type=sample&amp;folderID=NzYxNzY0YWE2MDRlMQ==&amp;seo=Testagem-para-Covid-19"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pebmed.com.br/covid-19-opas-pede-a-governantes-que-aumentem-a-capacidade-de-testagem/" TargetMode="External"/><Relationship Id="rId25" Type="http://schemas.openxmlformats.org/officeDocument/2006/relationships/hyperlink" Target="https://www.centerlab.com/teste-rapido-covid-19-ag-eco.htm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3.jpeg"/><Relationship Id="rId29" Type="http://schemas.openxmlformats.org/officeDocument/2006/relationships/hyperlink" Target="https://www.minsa.gob.pe/newsletter/2020/edicion-40/nota2/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freepik.com/photos/safety" TargetMode="External"/><Relationship Id="rId28" Type="http://schemas.openxmlformats.org/officeDocument/2006/relationships/hyperlink" Target="https://www.cdc.gov/coronavirus/2019-ncov/hcp/testing-overview.html" TargetMode="External"/><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4.jpeg"/><Relationship Id="rId27" Type="http://schemas.openxmlformats.org/officeDocument/2006/relationships/hyperlink" Target="https://portalarquivos2.saude.gov.br/images/pdf/2020/June/02/AcuraciaDiagnostico-COVID19-atualizacaoC.pdf" TargetMode="External"/><Relationship Id="rId30" Type="http://schemas.openxmlformats.org/officeDocument/2006/relationships/header" Target="header4.xml"/><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61D8"/>
    <w:rsid w:val="000C4520"/>
    <w:rsid w:val="000C71FF"/>
    <w:rsid w:val="00110C6F"/>
    <w:rsid w:val="00115BDE"/>
    <w:rsid w:val="00135133"/>
    <w:rsid w:val="00186293"/>
    <w:rsid w:val="00254883"/>
    <w:rsid w:val="002D104C"/>
    <w:rsid w:val="002E7CCF"/>
    <w:rsid w:val="003E6388"/>
    <w:rsid w:val="003E7E4E"/>
    <w:rsid w:val="003F31CC"/>
    <w:rsid w:val="0047536E"/>
    <w:rsid w:val="004D5266"/>
    <w:rsid w:val="0050485E"/>
    <w:rsid w:val="00534858"/>
    <w:rsid w:val="00581319"/>
    <w:rsid w:val="005864A2"/>
    <w:rsid w:val="005970EE"/>
    <w:rsid w:val="005B01C5"/>
    <w:rsid w:val="006A3DBC"/>
    <w:rsid w:val="006A7FD0"/>
    <w:rsid w:val="006C1FD5"/>
    <w:rsid w:val="006F44E1"/>
    <w:rsid w:val="00730569"/>
    <w:rsid w:val="00771799"/>
    <w:rsid w:val="0083051F"/>
    <w:rsid w:val="00883518"/>
    <w:rsid w:val="008A502C"/>
    <w:rsid w:val="008F543F"/>
    <w:rsid w:val="009E0BAB"/>
    <w:rsid w:val="00A322F0"/>
    <w:rsid w:val="00B10A55"/>
    <w:rsid w:val="00B243D8"/>
    <w:rsid w:val="00B40572"/>
    <w:rsid w:val="00B40ECA"/>
    <w:rsid w:val="00BC5E9B"/>
    <w:rsid w:val="00C37207"/>
    <w:rsid w:val="00D43075"/>
    <w:rsid w:val="00DB0777"/>
    <w:rsid w:val="00DB51F3"/>
    <w:rsid w:val="00DC4C37"/>
    <w:rsid w:val="00EA2D61"/>
    <w:rsid w:val="00EB2B81"/>
    <w:rsid w:val="00EB7ED6"/>
    <w:rsid w:val="00EC2D9C"/>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5970EE"/>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3</Pages>
  <Words>2012</Words>
  <Characters>10866</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Aula 5 - Compreendendo conceitos e aplicabilidades dos testes rápidos</vt:lpstr>
    </vt:vector>
  </TitlesOfParts>
  <Company/>
  <LinksUpToDate>false</LinksUpToDate>
  <CharactersWithSpaces>12853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5 - Compreendendo conceitos e aplicabilidades dos testes rápidos</dc:title>
  <dc:subject/>
  <dc:creator>Guilherme Duarte Moreira</dc:creator>
  <cp:keywords/>
  <dc:description/>
  <cp:lastModifiedBy>Guilherme Duarte Moreira</cp:lastModifiedBy>
  <cp:revision>26</cp:revision>
  <cp:lastPrinted>2021-08-11T16:59:00Z</cp:lastPrinted>
  <dcterms:created xsi:type="dcterms:W3CDTF">2021-06-30T11:09:00Z</dcterms:created>
  <dcterms:modified xsi:type="dcterms:W3CDTF">2021-08-11T16:59:00Z</dcterms:modified>
</cp:coreProperties>
</file>